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Override PartName="/word/charts/colors30.xml" ContentType="application/vnd.ms-office.chartcolorstyle+xml"/>
  <Override PartName="/word/charts/style30.xml" ContentType="application/vnd.ms-office.chartstyle+xml"/>
  <Override PartName="/word/charts/colors40.xml" ContentType="application/vnd.ms-office.chartcolorstyle+xml"/>
  <Override PartName="/word/charts/style40.xml" ContentType="application/vnd.ms-office.chartstyle+xml"/>
  <Override PartName="/word/charts/colors50.xml" ContentType="application/vnd.ms-office.chartcolorstyle+xml"/>
  <Override PartName="/word/charts/style50.xml" ContentType="application/vnd.ms-office.chartstyle+xml"/>
  <Override PartName="/word/charts/colors60.xml" ContentType="application/vnd.ms-office.chartcolorstyle+xml"/>
  <Override PartName="/word/charts/style60.xml" ContentType="application/vnd.ms-office.chartstyle+xml"/>
  <Override PartName="/word/charts/colors70.xml" ContentType="application/vnd.ms-office.chartcolorstyle+xml"/>
  <Override PartName="/word/charts/style70.xml" ContentType="application/vnd.ms-office.chartstyle+xml"/>
  <Override PartName="/word/charts/colors80.xml" ContentType="application/vnd.ms-office.chartcolorstyle+xml"/>
  <Override PartName="/word/charts/style80.xml" ContentType="application/vnd.ms-office.chartstyle+xml"/>
  <Override PartName="/word/charts/colors90.xml" ContentType="application/vnd.ms-office.chartcolorstyle+xml"/>
  <Override PartName="/word/charts/style9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3D6" w:rsidRDefault="000F58BE">
      <w:pPr>
        <w:pStyle w:val="papertitle"/>
      </w:pPr>
      <w:r w:rsidRPr="00733AAB">
        <w:t xml:space="preserve">FUCA: a </w:t>
      </w:r>
      <w:r w:rsidRPr="00733AAB">
        <w:rPr>
          <w:u w:val="single"/>
        </w:rPr>
        <w:t>F</w:t>
      </w:r>
      <w:r w:rsidRPr="00733AAB">
        <w:t xml:space="preserve">rame to Prevent the generation of </w:t>
      </w:r>
      <w:r w:rsidRPr="00733AAB">
        <w:rPr>
          <w:u w:val="single"/>
        </w:rPr>
        <w:t>U</w:t>
      </w:r>
      <w:r w:rsidRPr="00733AAB">
        <w:t xml:space="preserve">seless results in the dataflows based on </w:t>
      </w:r>
      <w:r w:rsidRPr="00733AAB">
        <w:rPr>
          <w:u w:val="single"/>
        </w:rPr>
        <w:t>C</w:t>
      </w:r>
      <w:r w:rsidRPr="00733AAB">
        <w:t xml:space="preserve">artesian Product for Convolutional neural network </w:t>
      </w:r>
      <w:r w:rsidRPr="00733AAB">
        <w:rPr>
          <w:u w:val="single"/>
        </w:rPr>
        <w:t>A</w:t>
      </w:r>
      <w:r w:rsidRPr="00733AAB">
        <w:t>ccelerators</w:t>
      </w:r>
    </w:p>
    <w:p w:rsidR="00ED13D6" w:rsidRPr="00E02BE6" w:rsidRDefault="00ED13D6"/>
    <w:p w:rsidR="00ED13D6" w:rsidRPr="00E02BE6" w:rsidRDefault="00ED13D6">
      <w:pPr>
        <w:pStyle w:val="Author"/>
        <w:sectPr w:rsidR="00ED13D6" w:rsidRPr="00E02BE6" w:rsidSect="00362BBC">
          <w:pgSz w:w="11909" w:h="16834" w:code="9"/>
          <w:pgMar w:top="4820" w:right="1418" w:bottom="1134" w:left="1418" w:header="720" w:footer="720" w:gutter="0"/>
          <w:cols w:space="720"/>
          <w:docGrid w:linePitch="360"/>
        </w:sectPr>
      </w:pPr>
    </w:p>
    <w:p w:rsidR="00824600" w:rsidRPr="00D433A4" w:rsidRDefault="00824600" w:rsidP="00824600">
      <w:pPr>
        <w:pStyle w:val="Author"/>
        <w:rPr>
          <w:sz w:val="20"/>
          <w:szCs w:val="20"/>
        </w:rPr>
      </w:pPr>
      <w:r w:rsidRPr="00D433A4">
        <w:rPr>
          <w:sz w:val="20"/>
          <w:szCs w:val="20"/>
        </w:rPr>
        <w:lastRenderedPageBreak/>
        <w:t xml:space="preserve">Babak Narimanjahan </w:t>
      </w:r>
    </w:p>
    <w:p w:rsidR="00824600" w:rsidRPr="00D433A4" w:rsidRDefault="00824600" w:rsidP="00824600">
      <w:pPr>
        <w:pStyle w:val="Affiliation"/>
        <w:rPr>
          <w:sz w:val="18"/>
          <w:szCs w:val="18"/>
        </w:rPr>
      </w:pPr>
      <w:r w:rsidRPr="00D433A4">
        <w:rPr>
          <w:sz w:val="18"/>
          <w:szCs w:val="18"/>
        </w:rPr>
        <w:t>Department of Computer Engineering,</w:t>
      </w:r>
    </w:p>
    <w:p w:rsidR="00824600" w:rsidRPr="00D433A4" w:rsidRDefault="00824600" w:rsidP="00824600">
      <w:pPr>
        <w:pStyle w:val="Affiliation"/>
        <w:rPr>
          <w:sz w:val="18"/>
          <w:szCs w:val="18"/>
        </w:rPr>
      </w:pPr>
      <w:proofErr w:type="spellStart"/>
      <w:r w:rsidRPr="00D433A4">
        <w:rPr>
          <w:sz w:val="18"/>
          <w:szCs w:val="18"/>
        </w:rPr>
        <w:t>Bonab</w:t>
      </w:r>
      <w:proofErr w:type="spellEnd"/>
      <w:r w:rsidRPr="00D433A4">
        <w:rPr>
          <w:sz w:val="18"/>
          <w:szCs w:val="18"/>
        </w:rPr>
        <w:t xml:space="preserve"> Branch, Islamic Azad University,</w:t>
      </w:r>
      <w:r w:rsidRPr="00D433A4">
        <w:rPr>
          <w:rFonts w:ascii="AdvPTimes" w:hAnsi="AdvPTimes" w:cs="AdvPTimes"/>
          <w:sz w:val="11"/>
          <w:szCs w:val="11"/>
        </w:rPr>
        <w:t xml:space="preserve"> </w:t>
      </w:r>
      <w:r w:rsidRPr="00D433A4">
        <w:rPr>
          <w:sz w:val="18"/>
          <w:szCs w:val="18"/>
        </w:rPr>
        <w:t xml:space="preserve"> </w:t>
      </w:r>
    </w:p>
    <w:p w:rsidR="00824600" w:rsidRPr="00D433A4" w:rsidRDefault="00824600" w:rsidP="00824600">
      <w:pPr>
        <w:pStyle w:val="Affiliation"/>
      </w:pPr>
      <w:proofErr w:type="spellStart"/>
      <w:r w:rsidRPr="00D433A4">
        <w:t>Bonab</w:t>
      </w:r>
      <w:proofErr w:type="spellEnd"/>
      <w:r w:rsidRPr="00D433A4">
        <w:t xml:space="preserve">, Iran </w:t>
      </w:r>
    </w:p>
    <w:p w:rsidR="00824600" w:rsidRPr="00B57A1C" w:rsidRDefault="00824600" w:rsidP="00824600">
      <w:pPr>
        <w:pStyle w:val="Affiliation"/>
      </w:pPr>
      <w:r w:rsidRPr="00D433A4">
        <w:t>nariman@bonabiau.ac.ir</w:t>
      </w:r>
    </w:p>
    <w:p w:rsidR="00824600" w:rsidRDefault="00824600" w:rsidP="00824600">
      <w:pPr>
        <w:pStyle w:val="Author"/>
      </w:pPr>
      <w:r w:rsidRPr="00D433A4">
        <w:rPr>
          <w:sz w:val="20"/>
          <w:szCs w:val="20"/>
        </w:rPr>
        <w:lastRenderedPageBreak/>
        <w:t>Ahmad Khademzadeh</w:t>
      </w:r>
      <w:r w:rsidR="00456943" w:rsidRPr="00EB58DA">
        <w:rPr>
          <w:rStyle w:val="FootnoteReference"/>
        </w:rPr>
        <w:footnoteReference w:id="1"/>
      </w:r>
      <w:r>
        <w:t xml:space="preserve"> </w:t>
      </w:r>
    </w:p>
    <w:p w:rsidR="00824600" w:rsidRPr="006630A5" w:rsidRDefault="00824600" w:rsidP="00824600">
      <w:pPr>
        <w:pStyle w:val="Affiliation"/>
        <w:rPr>
          <w:sz w:val="18"/>
          <w:szCs w:val="18"/>
        </w:rPr>
      </w:pPr>
      <w:r w:rsidRPr="006630A5">
        <w:rPr>
          <w:sz w:val="18"/>
          <w:szCs w:val="18"/>
        </w:rPr>
        <w:t>Iran Telecommunication Research Center (ITRC),</w:t>
      </w:r>
    </w:p>
    <w:p w:rsidR="00824600" w:rsidRPr="006630A5" w:rsidRDefault="00824600" w:rsidP="00824600">
      <w:pPr>
        <w:pStyle w:val="Affiliation"/>
        <w:rPr>
          <w:sz w:val="18"/>
          <w:szCs w:val="18"/>
        </w:rPr>
      </w:pPr>
      <w:r w:rsidRPr="006630A5">
        <w:rPr>
          <w:sz w:val="18"/>
          <w:szCs w:val="18"/>
        </w:rPr>
        <w:t>Tehran,</w:t>
      </w:r>
      <w:r w:rsidR="00DC27CE">
        <w:rPr>
          <w:sz w:val="18"/>
          <w:szCs w:val="18"/>
        </w:rPr>
        <w:t xml:space="preserve"> </w:t>
      </w:r>
      <w:r w:rsidRPr="006630A5">
        <w:rPr>
          <w:sz w:val="18"/>
          <w:szCs w:val="18"/>
        </w:rPr>
        <w:t>Iran</w:t>
      </w:r>
    </w:p>
    <w:p w:rsidR="00824600" w:rsidRPr="006630A5" w:rsidRDefault="00C90034" w:rsidP="00824600">
      <w:pPr>
        <w:pStyle w:val="Affiliation"/>
      </w:pPr>
      <w:hyperlink r:id="rId8" w:history="1">
        <w:r w:rsidR="00824600" w:rsidRPr="006630A5">
          <w:t>zadeh@itrc.ac.ir</w:t>
        </w:r>
      </w:hyperlink>
    </w:p>
    <w:p w:rsidR="00824600" w:rsidRDefault="00824600" w:rsidP="00824600">
      <w:pPr>
        <w:pStyle w:val="Affiliation"/>
        <w:rPr>
          <w:rFonts w:ascii="AdvPTimes" w:hAnsi="AdvPTimes" w:cs="AdvPTimes"/>
          <w:sz w:val="17"/>
          <w:szCs w:val="17"/>
        </w:rPr>
      </w:pPr>
    </w:p>
    <w:p w:rsidR="00824600" w:rsidRDefault="00824600" w:rsidP="00824600">
      <w:pPr>
        <w:pStyle w:val="Affiliation"/>
        <w:rPr>
          <w:rFonts w:ascii="AdvPTimes" w:hAnsi="AdvPTimes" w:cs="AdvPTimes"/>
          <w:sz w:val="17"/>
          <w:szCs w:val="17"/>
        </w:rPr>
      </w:pPr>
    </w:p>
    <w:p w:rsidR="00824600" w:rsidRDefault="00824600" w:rsidP="00824600">
      <w:pPr>
        <w:pStyle w:val="Affiliation"/>
      </w:pPr>
      <w:proofErr w:type="spellStart"/>
      <w:r w:rsidRPr="00F4504C">
        <w:rPr>
          <w:rFonts w:ascii="AdvPTimes" w:hAnsi="AdvPTimes" w:cs="AdvPTimes"/>
          <w:sz w:val="17"/>
          <w:szCs w:val="17"/>
        </w:rPr>
        <w:t>Akram</w:t>
      </w:r>
      <w:proofErr w:type="spellEnd"/>
      <w:r w:rsidRPr="00F4504C">
        <w:rPr>
          <w:rFonts w:ascii="AdvPTimes" w:hAnsi="AdvPTimes" w:cs="AdvPTimes"/>
          <w:sz w:val="17"/>
          <w:szCs w:val="17"/>
        </w:rPr>
        <w:t xml:space="preserve"> Reza</w:t>
      </w:r>
    </w:p>
    <w:p w:rsidR="00824600" w:rsidRPr="00D433A4" w:rsidRDefault="00824600" w:rsidP="00824600">
      <w:pPr>
        <w:pStyle w:val="Affiliation"/>
        <w:rPr>
          <w:sz w:val="18"/>
          <w:szCs w:val="18"/>
        </w:rPr>
      </w:pPr>
      <w:r w:rsidRPr="00D433A4">
        <w:rPr>
          <w:sz w:val="18"/>
          <w:szCs w:val="18"/>
        </w:rPr>
        <w:t>Department of Computer Engineering,</w:t>
      </w:r>
    </w:p>
    <w:p w:rsidR="00824600" w:rsidRPr="00F51C0E" w:rsidRDefault="00824600" w:rsidP="00824600">
      <w:pPr>
        <w:pStyle w:val="Affiliation"/>
        <w:rPr>
          <w:sz w:val="15"/>
          <w:szCs w:val="15"/>
        </w:rPr>
      </w:pPr>
      <w:proofErr w:type="spellStart"/>
      <w:r w:rsidRPr="00F51C0E">
        <w:rPr>
          <w:sz w:val="15"/>
          <w:szCs w:val="15"/>
        </w:rPr>
        <w:t>Shahr</w:t>
      </w:r>
      <w:proofErr w:type="spellEnd"/>
      <w:r w:rsidRPr="00F51C0E">
        <w:rPr>
          <w:sz w:val="15"/>
          <w:szCs w:val="15"/>
        </w:rPr>
        <w:t>-e-</w:t>
      </w:r>
      <w:proofErr w:type="spellStart"/>
      <w:r w:rsidRPr="00F51C0E">
        <w:rPr>
          <w:sz w:val="15"/>
          <w:szCs w:val="15"/>
        </w:rPr>
        <w:t>Qods</w:t>
      </w:r>
      <w:proofErr w:type="spellEnd"/>
      <w:r w:rsidRPr="00F51C0E">
        <w:rPr>
          <w:sz w:val="15"/>
          <w:szCs w:val="15"/>
        </w:rPr>
        <w:t xml:space="preserve"> Branch, Islamic Azad University,</w:t>
      </w:r>
      <w:r w:rsidRPr="00F51C0E">
        <w:rPr>
          <w:rFonts w:ascii="AdvPTimes" w:hAnsi="AdvPTimes" w:cs="AdvPTimes"/>
          <w:sz w:val="15"/>
          <w:szCs w:val="15"/>
        </w:rPr>
        <w:t xml:space="preserve"> </w:t>
      </w:r>
      <w:r w:rsidRPr="00F51C0E">
        <w:rPr>
          <w:sz w:val="15"/>
          <w:szCs w:val="15"/>
        </w:rPr>
        <w:t xml:space="preserve"> </w:t>
      </w:r>
    </w:p>
    <w:p w:rsidR="00824600" w:rsidRPr="006630A5" w:rsidRDefault="00824600" w:rsidP="00824600">
      <w:pPr>
        <w:pStyle w:val="Affiliation"/>
        <w:rPr>
          <w:sz w:val="18"/>
          <w:szCs w:val="18"/>
        </w:rPr>
      </w:pPr>
      <w:r w:rsidRPr="006630A5">
        <w:rPr>
          <w:sz w:val="18"/>
          <w:szCs w:val="18"/>
        </w:rPr>
        <w:t>Tehran,</w:t>
      </w:r>
      <w:r w:rsidR="00DC27CE">
        <w:rPr>
          <w:sz w:val="18"/>
          <w:szCs w:val="18"/>
        </w:rPr>
        <w:t xml:space="preserve"> </w:t>
      </w:r>
      <w:r w:rsidRPr="006630A5">
        <w:rPr>
          <w:sz w:val="18"/>
          <w:szCs w:val="18"/>
        </w:rPr>
        <w:t>Iran</w:t>
      </w:r>
    </w:p>
    <w:p w:rsidR="00824600" w:rsidRDefault="00824600" w:rsidP="00824600">
      <w:pPr>
        <w:pStyle w:val="Affiliation"/>
      </w:pPr>
      <w:r w:rsidRPr="006630A5">
        <w:t>a.reza@qodsiau.ac.ir</w:t>
      </w:r>
    </w:p>
    <w:p w:rsidR="00ED13D6" w:rsidRPr="00B57A1C" w:rsidRDefault="00ED13D6" w:rsidP="00824600">
      <w:pPr>
        <w:pStyle w:val="Affiliation"/>
        <w:jc w:val="both"/>
        <w:sectPr w:rsidR="00ED13D6" w:rsidRPr="00B57A1C" w:rsidSect="00824600">
          <w:footnotePr>
            <w:numFmt w:val="chicago"/>
          </w:footnotePr>
          <w:type w:val="continuous"/>
          <w:pgSz w:w="11909" w:h="16834" w:code="9"/>
          <w:pgMar w:top="1080" w:right="1289" w:bottom="2434" w:left="1260" w:header="720" w:footer="720" w:gutter="0"/>
          <w:cols w:num="3" w:space="45"/>
          <w:docGrid w:linePitch="360"/>
        </w:sectPr>
      </w:pPr>
    </w:p>
    <w:p w:rsidR="00ED13D6" w:rsidRDefault="00ED13D6">
      <w:pPr>
        <w:pStyle w:val="Affiliation"/>
      </w:pPr>
    </w:p>
    <w:p w:rsidR="00F47181" w:rsidRDefault="00F47181">
      <w:pPr>
        <w:pStyle w:val="Affiliation"/>
      </w:pPr>
    </w:p>
    <w:p w:rsidR="00F47181" w:rsidRDefault="00F47181">
      <w:pPr>
        <w:pStyle w:val="Affiliation"/>
      </w:pPr>
    </w:p>
    <w:p w:rsidR="00F47181" w:rsidRDefault="00F47181" w:rsidP="003F3F75">
      <w:pPr>
        <w:pStyle w:val="Abstract"/>
      </w:pPr>
      <w:r w:rsidRPr="00DC27CE">
        <w:rPr>
          <w:rStyle w:val="StyleAbstractItalicChar"/>
        </w:rPr>
        <w:t>Abstract—</w:t>
      </w:r>
      <w:r w:rsidR="00B1201E" w:rsidRPr="00DC27CE">
        <w:t xml:space="preserve">One of the most important issues in the design of </w:t>
      </w:r>
      <w:r w:rsidR="0052758C">
        <w:t>C</w:t>
      </w:r>
      <w:r w:rsidR="00B1201E" w:rsidRPr="00DC27CE">
        <w:t>NN accelerators pertains to the accelerator's ability to effectively leverage the available opportunities in the type and processing of input data, and the task of achieving this objective mostly lies with the dataflow.</w:t>
      </w:r>
      <w:r w:rsidR="00DC27CE" w:rsidRPr="00DC27CE">
        <w:t xml:space="preserve"> </w:t>
      </w:r>
      <w:r w:rsidR="00B1201E" w:rsidRPr="00DC27CE">
        <w:t xml:space="preserve">Equal channel size in the input feature map and filter of CNNs is one of these opportunities, which makes it desirable to design dataflow as Channel Dimension Stationary (CDS). On the other hand, the complexity of designing computations based on the Cartesian product (due to its all-to-all nature) is lower, especially in CDS </w:t>
      </w:r>
      <w:proofErr w:type="spellStart"/>
      <w:r w:rsidR="00B1201E" w:rsidRPr="00DC27CE">
        <w:t>dataflows</w:t>
      </w:r>
      <w:proofErr w:type="spellEnd"/>
      <w:r w:rsidR="00B1201E" w:rsidRPr="00DC27CE">
        <w:rPr>
          <w:rtl/>
        </w:rPr>
        <w:t>.</w:t>
      </w:r>
      <w:r w:rsidR="00B1201E" w:rsidRPr="00DC27CE">
        <w:t xml:space="preserve"> </w:t>
      </w:r>
      <w:r w:rsidR="0052252C">
        <w:t xml:space="preserve">But, since the Cartesian product method causes the generation of useless products and, as a result, reduces performance and energy efficiency, there is less desire for this type of design. </w:t>
      </w:r>
      <w:r w:rsidR="00B1201E" w:rsidRPr="00DC27CE">
        <w:t xml:space="preserve">This paper presents a frame called FUCA for Cartesian product-based </w:t>
      </w:r>
      <w:proofErr w:type="spellStart"/>
      <w:r w:rsidR="00B1201E" w:rsidRPr="00DC27CE">
        <w:t>dataflows</w:t>
      </w:r>
      <w:proofErr w:type="spellEnd"/>
      <w:r w:rsidR="00B1201E" w:rsidRPr="00DC27CE">
        <w:t xml:space="preserve">, which avoids operations leading to useless products. </w:t>
      </w:r>
      <w:r w:rsidR="00DC27CE" w:rsidRPr="00DC27CE">
        <w:t>The analysis revealed that FUCA reduces runtime and energy consumption in the Cartesian product-based dataflow by 1.5</w:t>
      </w:r>
      <w:r w:rsidR="003F3F75">
        <w:t>x</w:t>
      </w:r>
      <w:r w:rsidR="00DC27CE" w:rsidRPr="00DC27CE">
        <w:t>, potentially surpassing the sliding window-based dataflow.</w:t>
      </w:r>
    </w:p>
    <w:p w:rsidR="00F47181" w:rsidRDefault="00F47181" w:rsidP="00FE4B90">
      <w:pPr>
        <w:pStyle w:val="keywords"/>
        <w:ind w:firstLine="0"/>
      </w:pPr>
      <w:r>
        <w:t>Keywords-</w:t>
      </w:r>
      <w:r w:rsidR="00B1201E" w:rsidRPr="00B1201E">
        <w:t>useless product</w:t>
      </w:r>
      <w:r w:rsidR="00B1201E">
        <w:t>;</w:t>
      </w:r>
      <w:r w:rsidR="00B1201E" w:rsidRPr="00B1201E">
        <w:t xml:space="preserve"> zero-padding</w:t>
      </w:r>
      <w:r w:rsidR="00B1201E">
        <w:t>;</w:t>
      </w:r>
      <w:r w:rsidR="00B1201E" w:rsidRPr="00B1201E">
        <w:t xml:space="preserve"> Channel Dimension Stationary (CDS)</w:t>
      </w:r>
      <w:r w:rsidR="00B1201E">
        <w:t>;</w:t>
      </w:r>
      <w:r w:rsidR="00B1201E" w:rsidRPr="00B1201E">
        <w:t xml:space="preserve"> Cartesian Product based Convolution (CPC)</w:t>
      </w:r>
      <w:r w:rsidR="00B1201E">
        <w:t>;</w:t>
      </w:r>
      <w:r w:rsidR="00B1201E" w:rsidRPr="00B1201E">
        <w:t xml:space="preserve"> MAERI accelerator</w:t>
      </w:r>
      <w:r w:rsidR="00B1201E">
        <w:t>;</w:t>
      </w:r>
      <w:r w:rsidR="00B1201E" w:rsidRPr="00B1201E">
        <w:t xml:space="preserve"> frame</w:t>
      </w:r>
    </w:p>
    <w:p w:rsidR="00F47181" w:rsidRDefault="00F47181" w:rsidP="00FB5ACC">
      <w:pPr>
        <w:pStyle w:val="Affiliation"/>
        <w:jc w:val="left"/>
      </w:pPr>
    </w:p>
    <w:p w:rsidR="00ED13D6" w:rsidRPr="00E02BE6" w:rsidRDefault="00ED13D6"/>
    <w:p w:rsidR="00ED13D6" w:rsidRPr="00E02BE6" w:rsidRDefault="00ED13D6">
      <w:pPr>
        <w:sectPr w:rsidR="00ED13D6" w:rsidRPr="00E02BE6" w:rsidSect="00F47181">
          <w:type w:val="continuous"/>
          <w:pgSz w:w="11909" w:h="16834" w:code="9"/>
          <w:pgMar w:top="4820" w:right="1418" w:bottom="1134" w:left="1418" w:header="720" w:footer="720" w:gutter="0"/>
          <w:cols w:space="720"/>
          <w:docGrid w:linePitch="360"/>
        </w:sectPr>
      </w:pPr>
    </w:p>
    <w:p w:rsidR="00ED13D6" w:rsidRDefault="00ED13D6" w:rsidP="00B57A1C">
      <w:pPr>
        <w:pStyle w:val="Heading1"/>
      </w:pPr>
      <w:r w:rsidRPr="00B57A1C">
        <w:lastRenderedPageBreak/>
        <w:t>Introduction</w:t>
      </w:r>
    </w:p>
    <w:p w:rsidR="00DB35E4" w:rsidRPr="00FB5ACC" w:rsidRDefault="00DB35E4" w:rsidP="00FB5ACC">
      <w:pPr>
        <w:pStyle w:val="BodyText"/>
        <w:ind w:firstLine="289"/>
      </w:pPr>
      <w:r w:rsidRPr="00FB5ACC">
        <w:t>In today's applications, deep neural networks are frequently employed for processes such as machine vision, speech recognition, and classification</w:t>
      </w:r>
      <w:r w:rsidR="001A33B9">
        <w:t xml:space="preserve"> </w:t>
      </w:r>
      <w:r w:rsidRPr="00FB5ACC">
        <w:fldChar w:fldCharType="begin">
          <w:fldData xml:space="preserve">PEVuZE5vdGU+PENpdGU+PEF1dGhvcj5MZWU8L0F1dGhvcj48WWVhcj4yMDIzPC9ZZWFyPjxSZWNO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</w:fldData>
        </w:fldChar>
      </w:r>
      <w:r w:rsidRPr="00FB5ACC">
        <w:instrText xml:space="preserve"> ADDIN EN.CITE </w:instrText>
      </w:r>
      <w:r w:rsidRPr="00FB5ACC">
        <w:fldChar w:fldCharType="begin">
          <w:fldData xml:space="preserve">PEVuZE5vdGU+PENpdGU+PEF1dGhvcj5MZWU8L0F1dGhvcj48WWVhcj4yMDIzPC9ZZWFyPjxSZWNO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</w:fldData>
        </w:fldChar>
      </w:r>
      <w:r w:rsidRPr="00FB5ACC">
        <w:instrText xml:space="preserve"> ADDIN EN.CITE.DATA </w:instrText>
      </w:r>
      <w:r w:rsidRPr="00FB5ACC">
        <w:fldChar w:fldCharType="end"/>
      </w:r>
      <w:r w:rsidRPr="00FB5ACC">
        <w:fldChar w:fldCharType="separate"/>
      </w:r>
      <w:r w:rsidRPr="00FB5ACC">
        <w:t>[1-3]</w:t>
      </w:r>
      <w:r w:rsidRPr="00FB5ACC">
        <w:fldChar w:fldCharType="end"/>
      </w:r>
      <w:r w:rsidRPr="00FB5ACC">
        <w:t>. Using the Convolution Neural Network (CNN) in various Artificial Intelligence (AI) applications, Deep Learning has produced results with excellent accuracy</w:t>
      </w:r>
      <w:r w:rsidR="001A33B9">
        <w:t xml:space="preserve"> </w:t>
      </w:r>
      <w:r w:rsidRPr="00FB5ACC">
        <w:fldChar w:fldCharType="begin"/>
      </w:r>
      <w:r w:rsidRPr="00FB5ACC">
        <w:instrText xml:space="preserve"> ADDIN EN.CITE &lt;EndNote&gt;&lt;Cite&gt;&lt;Author&gt;Parchamdar&lt;/Author&gt;&lt;Year&gt;2020&lt;/Year&gt;&lt;RecNum&gt;1&lt;/RecNum&gt;&lt;DisplayText&gt;[4]&lt;/DisplayText&gt;&lt;record&gt;&lt;rec-number&gt;1&lt;/rec-number&gt;&lt;foreign-keys&gt;&lt;key app="EN" db-id="aaeerrw26zdpzperdx3pwedxxds02zevxvp0" timestamp="1706863479"&gt;1&lt;/key&gt;&lt;/foreign-keys&gt;&lt;ref-type name="Conference Proceedings"&gt;10&lt;/ref-type&gt;&lt;contributors&gt;&lt;authors&gt;&lt;author&gt;Parchamdar, Baharealsadat&lt;/author&gt;&lt;author&gt;Reshadi, Midia&lt;/author&gt;&lt;/authors&gt;&lt;/contributors&gt;&lt;titles&gt;&lt;title&gt;Data Flow Mapping onto DNN Accelerator Considering Hardware Cost&lt;/title&gt;&lt;secondary-title&gt;2020 IEEE 14th Dallas Circuits and Systems Conference (DCAS)&lt;/secondary-title&gt;&lt;/titles&gt;&lt;pages&gt;1-5&lt;/pages&gt;&lt;dates&gt;&lt;year&gt;2020&lt;/year&gt;&lt;/dates&gt;&lt;publisher&gt;IEEE&lt;/publisher&gt;&lt;isbn&gt;1728185106&lt;/isbn&gt;&lt;urls&gt;&lt;/urls&gt;&lt;/record&gt;&lt;/Cite&gt;&lt;/EndNote&gt;</w:instrText>
      </w:r>
      <w:r w:rsidRPr="00FB5ACC">
        <w:fldChar w:fldCharType="separate"/>
      </w:r>
      <w:r w:rsidRPr="00FB5ACC">
        <w:t>[4]</w:t>
      </w:r>
      <w:r w:rsidRPr="00FB5ACC">
        <w:fldChar w:fldCharType="end"/>
      </w:r>
      <w:r w:rsidRPr="00FB5ACC">
        <w:rPr>
          <w:rtl/>
        </w:rPr>
        <w:t>.</w:t>
      </w:r>
      <w:r w:rsidRPr="00FB5ACC">
        <w:t xml:space="preserve"> However, these algorithms face challenges in real-time applications due to the high volume of input </w:t>
      </w:r>
      <w:r w:rsidRPr="00FB5ACC">
        <w:lastRenderedPageBreak/>
        <w:t>parameters and computations required. Therefore, CNN’s hardware accelerators have emerged, and research to develop them continues</w:t>
      </w:r>
      <w:r w:rsidRPr="00FB5ACC">
        <w:rPr>
          <w:rtl/>
        </w:rPr>
        <w:t xml:space="preserve"> </w:t>
      </w:r>
      <w:r w:rsidRPr="00FB5ACC">
        <w:t>[5].</w:t>
      </w:r>
    </w:p>
    <w:p w:rsidR="00DB35E4" w:rsidRPr="00FB5ACC" w:rsidRDefault="00DB35E4" w:rsidP="000B3DD3">
      <w:pPr>
        <w:pStyle w:val="BodyText"/>
        <w:ind w:firstLine="289"/>
      </w:pPr>
      <w:r w:rsidRPr="00FB5ACC">
        <w:t>Dataflow is one of the crucial aspects in the design of accelerators, as it greatly influences the utilization of processing elements, performance, and energy efficiency</w:t>
      </w:r>
      <w:r w:rsidR="001A33B9">
        <w:t xml:space="preserve"> </w:t>
      </w:r>
      <w:r w:rsidRPr="00FB5ACC">
        <w:fldChar w:fldCharType="begin"/>
      </w:r>
      <w:r w:rsidRPr="00FB5ACC">
        <w:instrText xml:space="preserve"> ADDIN EN.CITE &lt;EndNote&gt;&lt;Cite&gt;&lt;Author&gt;Moon&lt;/Author&gt;&lt;Year&gt;2021&lt;/Year&gt;&lt;RecNum&gt;7&lt;/RecNum&gt;&lt;DisplayText&gt;[6]&lt;/DisplayText&gt;&lt;record&gt;&lt;rec-number&gt;7&lt;/rec-number&gt;&lt;foreign-keys&gt;&lt;key app="EN" db-id="aaeerrw26zdpzperdx3pwedxxds02zevxvp0" timestamp="1706867476"&gt;7&lt;/key&gt;&lt;/foreign-keys&gt;&lt;ref-type name="Journal Article"&gt;17&lt;/ref-type&gt;&lt;contributors&gt;&lt;authors&gt;&lt;author&gt;Moon, Gordon Euhyun&lt;/author&gt;&lt;author&gt;Kwon, Hyoukjun&lt;/author&gt;&lt;author&gt;Jeong, Geonhwa&lt;/author&gt;&lt;author&gt;Chatarasi, Prasanth&lt;/author&gt;&lt;author&gt;Rajamanickam, Sivasankaran&lt;/author&gt;&lt;author&gt;Krishna, Tushar&lt;/author&gt;&lt;/authors&gt;&lt;/contributors&gt;&lt;titles&gt;&lt;title&gt;Evaluating spatial accelerator architectures with tiled matrix-matrix multiplication&lt;/title&gt;&lt;secondary-title&gt;IEEE Transactions on Parallel and Distributed Systems&lt;/secondary-title&gt;&lt;/titles&gt;&lt;periodical&gt;&lt;full-title&gt;IEEE Transactions on Parallel and Distributed Systems&lt;/full-title&gt;&lt;/periodical&gt;&lt;pages&gt;1002-1014&lt;/pages&gt;&lt;volume&gt;33&lt;/volume&gt;&lt;number&gt;4&lt;/number&gt;&lt;dates&gt;&lt;year&gt;2021&lt;/year&gt;&lt;/dates&gt;&lt;isbn&gt;1045-9219&lt;/isbn&gt;&lt;urls&gt;&lt;/urls&gt;&lt;/record&gt;&lt;/Cite&gt;&lt;/EndNote&gt;</w:instrText>
      </w:r>
      <w:r w:rsidRPr="00FB5ACC">
        <w:fldChar w:fldCharType="separate"/>
      </w:r>
      <w:r w:rsidRPr="00FB5ACC">
        <w:t>[6]</w:t>
      </w:r>
      <w:r w:rsidRPr="00FB5ACC">
        <w:fldChar w:fldCharType="end"/>
      </w:r>
      <w:r w:rsidRPr="00FB5ACC">
        <w:t>. In hardware accelerators that focus on exploiting opportunities such as data reuse (</w:t>
      </w:r>
      <w:proofErr w:type="spellStart"/>
      <w:r w:rsidR="000B3DD3">
        <w:t>E</w:t>
      </w:r>
      <w:r w:rsidRPr="00FB5ACC">
        <w:t>yriss</w:t>
      </w:r>
      <w:proofErr w:type="spellEnd"/>
      <w:r w:rsidR="001A33B9">
        <w:t xml:space="preserve"> </w:t>
      </w:r>
      <w:r w:rsidRPr="00FB5ACC">
        <w:fldChar w:fldCharType="begin"/>
      </w:r>
      <w:r w:rsidRPr="00FB5ACC">
        <w:instrText xml:space="preserve"> ADDIN EN.CITE &lt;EndNote&gt;&lt;Cite&gt;&lt;Author&gt;Chen&lt;/Author&gt;&lt;Year&gt;2016&lt;/Year&gt;&lt;RecNum&gt;8&lt;/RecNum&gt;&lt;DisplayText&gt;[7]&lt;/DisplayText&gt;&lt;record&gt;&lt;rec-number&gt;8&lt;/rec-number&gt;&lt;foreign-keys&gt;&lt;key app="EN" db-id="aaeerrw26zdpzperdx3pwedxxds02zevxvp0" timestamp="1706868265"&gt;8&lt;/key&gt;&lt;/foreign-keys&gt;&lt;ref-type name="Journal Article"&gt;17&lt;/ref-type&gt;&lt;contributors&gt;&lt;authors&gt;&lt;author&gt;Chen, Yu-Hsin&lt;/author&gt;&lt;author&gt;Krishna, Tushar&lt;/author&gt;&lt;author&gt;Emer, Joel S&lt;/author&gt;&lt;author&gt;Sze, Vivienne&lt;/author&gt;&lt;/authors&gt;&lt;/contributors&gt;&lt;titles&gt;&lt;title&gt;Eyeriss: An energy-efficient reconfigurable accelerator for deep convolutional neural networks&lt;/title&gt;&lt;secondary-title&gt;IEEE journal of solid-state circuits&lt;/secondary-title&gt;&lt;/titles&gt;&lt;periodical&gt;&lt;full-title&gt;IEEE journal of solid-state circuits&lt;/full-title&gt;&lt;/periodical&gt;&lt;pages&gt;127-138&lt;/pages&gt;&lt;volume&gt;52&lt;/volume&gt;&lt;number&gt;1&lt;/number&gt;&lt;dates&gt;&lt;year&gt;2016&lt;/year&gt;&lt;/dates&gt;&lt;isbn&gt;0018-9200&lt;/isbn&gt;&lt;urls&gt;&lt;/urls&gt;&lt;/record&gt;&lt;/Cite&gt;&lt;/EndNote&gt;</w:instrText>
      </w:r>
      <w:r w:rsidRPr="00FB5ACC">
        <w:fldChar w:fldCharType="separate"/>
      </w:r>
      <w:r w:rsidRPr="00FB5ACC">
        <w:t>[7]</w:t>
      </w:r>
      <w:r w:rsidRPr="00FB5ACC">
        <w:fldChar w:fldCharType="end"/>
      </w:r>
      <w:r w:rsidRPr="00FB5ACC">
        <w:t xml:space="preserve">), </w:t>
      </w:r>
      <w:proofErr w:type="spellStart"/>
      <w:r w:rsidRPr="00FB5ACC">
        <w:t>sparsity</w:t>
      </w:r>
      <w:proofErr w:type="spellEnd"/>
      <w:r w:rsidRPr="00FB5ACC">
        <w:t xml:space="preserve"> (</w:t>
      </w:r>
      <w:proofErr w:type="spellStart"/>
      <w:r w:rsidRPr="00FB5ACC">
        <w:t>NullHop</w:t>
      </w:r>
      <w:proofErr w:type="spellEnd"/>
      <w:r w:rsidR="001A33B9">
        <w:t xml:space="preserve"> </w:t>
      </w:r>
      <w:r w:rsidRPr="00FB5ACC">
        <w:fldChar w:fldCharType="begin"/>
      </w:r>
      <w:r w:rsidRPr="00FB5ACC">
        <w:instrText xml:space="preserve"> ADDIN EN.CITE &lt;EndNote&gt;&lt;Cite&gt;&lt;Author&gt;Aimar&lt;/Author&gt;&lt;Year&gt;2018&lt;/Year&gt;&lt;RecNum&gt;10&lt;/RecNum&gt;&lt;DisplayText&gt;[8]&lt;/DisplayText&gt;&lt;record&gt;&lt;rec-number&gt;10&lt;/rec-number&gt;&lt;foreign-keys&gt;&lt;key app="EN" db-id="aaeerrw26zdpzperdx3pwedxxds02zevxvp0" timestamp="1706868716"&gt;10&lt;/key&gt;&lt;/foreign-keys&gt;&lt;ref-type name="Journal Article"&gt;17&lt;/ref-type&gt;&lt;contributors&gt;&lt;authors&gt;&lt;author&gt;Aimar, Alessandro&lt;/author&gt;&lt;author&gt;Mostafa, Hesham&lt;/author&gt;&lt;author&gt;Calabrese, Enrico&lt;/author&gt;&lt;author&gt;Rios-Navarro, Antonio&lt;/author&gt;&lt;author&gt;Tapiador-Morales, Ricardo&lt;/author&gt;&lt;author&gt;Lungu, Iulia-Alexandra&lt;/author&gt;&lt;author&gt;Milde, Moritz B&lt;/author&gt;&lt;author&gt;Corradi, Federico&lt;/author&gt;&lt;author&gt;Linares-Barranco, Alejandro&lt;/author&gt;&lt;author&gt;Liu, Shih-Chii&lt;/author&gt;&lt;/authors&gt;&lt;/contributors&gt;&lt;titles&gt;&lt;title&gt;NullHop: A flexible convolutional neural network accelerator based on sparse representations of feature maps&lt;/title&gt;&lt;secondary-title&gt;IEEE transactions on neural networks and learning systems&lt;/secondary-title&gt;&lt;/titles&gt;&lt;periodical&gt;&lt;full-title&gt;IEEE transactions on neural networks and learning systems&lt;/full-title&gt;&lt;/periodical&gt;&lt;pages&gt;644-656&lt;/pages&gt;&lt;volume&gt;30&lt;/volume&gt;&lt;number&gt;3&lt;/number&gt;&lt;dates&gt;&lt;year&gt;2018&lt;/year&gt;&lt;/dates&gt;&lt;isbn&gt;2162-237X&lt;/isbn&gt;&lt;urls&gt;&lt;/urls&gt;&lt;/record&gt;&lt;/Cite&gt;&lt;/EndNote&gt;</w:instrText>
      </w:r>
      <w:r w:rsidRPr="00FB5ACC">
        <w:fldChar w:fldCharType="separate"/>
      </w:r>
      <w:r w:rsidRPr="00FB5ACC">
        <w:t>[8]</w:t>
      </w:r>
      <w:r w:rsidRPr="00FB5ACC">
        <w:fldChar w:fldCharType="end"/>
      </w:r>
      <w:r w:rsidRPr="00FB5ACC">
        <w:t xml:space="preserve"> and SCNN</w:t>
      </w:r>
      <w:r w:rsidR="001A33B9">
        <w:t xml:space="preserve"> </w:t>
      </w:r>
      <w:r w:rsidRPr="00FB5ACC">
        <w:fldChar w:fldCharType="begin"/>
      </w:r>
      <w:r w:rsidRPr="00FB5ACC">
        <w:instrText xml:space="preserve"> ADDIN EN.CITE &lt;EndNote&gt;&lt;Cite&gt;&lt;Author&gt;Parashar&lt;/Author&gt;&lt;Year&gt;2017&lt;/Year&gt;&lt;RecNum&gt;9&lt;/RecNum&gt;&lt;DisplayText&gt;[9]&lt;/DisplayText&gt;&lt;record&gt;&lt;rec-number&gt;9&lt;/rec-number&gt;&lt;foreign-keys&gt;&lt;key app="EN" db-id="aaeerrw26zdpzperdx3pwedxxds02zevxvp0" timestamp="1706868522"&gt;9&lt;/key&gt;&lt;/foreign-keys&gt;&lt;ref-type name="Journal Article"&gt;17&lt;/ref-type&gt;&lt;contributors&gt;&lt;authors&gt;&lt;author&gt;Parashar, Angshuman&lt;/author&gt;&lt;author&gt;Rhu, Minsoo&lt;/author&gt;&lt;author&gt;Mukkara, Anurag&lt;/author&gt;&lt;author&gt;Puglielli, Antonio&lt;/author&gt;&lt;author&gt;Venkatesan, Rangharajan&lt;/author&gt;&lt;author&gt;Khailany, Brucek&lt;/author&gt;&lt;author&gt;Emer, Joel&lt;/author&gt;&lt;author&gt;Keckler, Stephen W&lt;/author&gt;&lt;author&gt;Dally, William J&lt;/author&gt;&lt;/authors&gt;&lt;/contributors&gt;&lt;titles&gt;&lt;title&gt;SCNN: An accelerator for compressed-sparse convolutional neural networks&lt;/title&gt;&lt;secondary-title&gt;ACM SIGARCH computer architecture news&lt;/secondary-title&gt;&lt;/titles&gt;&lt;periodical&gt;&lt;full-title&gt;ACM SIGARCH computer architecture news&lt;/full-title&gt;&lt;/periodical&gt;&lt;pages&gt;27-40&lt;/pages&gt;&lt;volume&gt;45&lt;/volume&gt;&lt;number&gt;2&lt;/number&gt;&lt;dates&gt;&lt;year&gt;2017&lt;/year&gt;&lt;/dates&gt;&lt;isbn&gt;0163-5964&lt;/isbn&gt;&lt;urls&gt;&lt;/urls&gt;&lt;/record&gt;&lt;/Cite&gt;&lt;/EndNote&gt;</w:instrText>
      </w:r>
      <w:r w:rsidRPr="00FB5ACC">
        <w:fldChar w:fldCharType="separate"/>
      </w:r>
      <w:r w:rsidRPr="00FB5ACC">
        <w:t>[9]</w:t>
      </w:r>
      <w:r w:rsidRPr="00FB5ACC">
        <w:fldChar w:fldCharType="end"/>
      </w:r>
      <w:r w:rsidRPr="00FB5ACC">
        <w:t xml:space="preserve">), parallel </w:t>
      </w:r>
      <w:r w:rsidRPr="00FB5ACC">
        <w:lastRenderedPageBreak/>
        <w:t>computing (almost all accelerators), etc., most of this happens through dataflow optimization.</w:t>
      </w:r>
    </w:p>
    <w:p w:rsidR="00DB35E4" w:rsidRPr="00FB5ACC" w:rsidRDefault="00DB35E4" w:rsidP="001A33B9">
      <w:pPr>
        <w:pStyle w:val="BodyText"/>
        <w:ind w:firstLine="289"/>
      </w:pPr>
      <w:r w:rsidRPr="00FB5ACC">
        <w:t>In convolutional layers, an interesting characteristic is that the number of filter channels (C) is equal to the number of input feature map (</w:t>
      </w:r>
      <w:proofErr w:type="spellStart"/>
      <w:r w:rsidRPr="00FB5ACC">
        <w:t>ifmap</w:t>
      </w:r>
      <w:proofErr w:type="spellEnd"/>
      <w:r w:rsidRPr="00FB5ACC">
        <w:t xml:space="preserve">) channels (Fig. 1). Crucially, the products obtained by multiplying one Channel Dimension Array (CDA) of </w:t>
      </w:r>
      <w:proofErr w:type="spellStart"/>
      <w:r w:rsidRPr="00FB5ACC">
        <w:t>ifmap</w:t>
      </w:r>
      <w:proofErr w:type="spellEnd"/>
      <w:r w:rsidRPr="00FB5ACC">
        <w:t xml:space="preserve"> by one CDA of filter all pertain to a single value of output feature map (</w:t>
      </w:r>
      <w:proofErr w:type="spellStart"/>
      <w:r w:rsidRPr="00FB5ACC">
        <w:t>ofmap</w:t>
      </w:r>
      <w:proofErr w:type="spellEnd"/>
      <w:r w:rsidRPr="00FB5ACC">
        <w:t xml:space="preserve">) and </w:t>
      </w:r>
      <w:r w:rsidRPr="00141693">
        <w:t>must be gathered together.</w:t>
      </w:r>
      <w:r w:rsidRPr="00C216EC">
        <w:t xml:space="preserve"> </w:t>
      </w:r>
      <w:r>
        <w:t>Therefore, the design of the accelerator's da</w:t>
      </w:r>
      <w:r w:rsidR="00FE28C7">
        <w:t xml:space="preserve">taflow as the Channel Dimension </w:t>
      </w:r>
      <w:proofErr w:type="gramStart"/>
      <w:r w:rsidR="00FE28C7">
        <w:t>S</w:t>
      </w:r>
      <w:r>
        <w:t>t</w:t>
      </w:r>
      <w:r w:rsidR="00FE28C7">
        <w:t>ationary(</w:t>
      </w:r>
      <w:proofErr w:type="gramEnd"/>
      <w:r w:rsidR="00FE28C7">
        <w:t xml:space="preserve">CDS) </w:t>
      </w:r>
      <w:r>
        <w:t>can significantly reduce implementation complexity</w:t>
      </w:r>
      <w:r w:rsidR="001A33B9">
        <w:t xml:space="preserve"> [10]</w:t>
      </w:r>
      <w:r w:rsidRPr="00FB5ACC">
        <w:t xml:space="preserve">. </w:t>
      </w:r>
      <w:r>
        <w:t xml:space="preserve">In particular, this approach can also enhance the exploitation of the </w:t>
      </w:r>
      <w:proofErr w:type="spellStart"/>
      <w:r>
        <w:t>sparsity</w:t>
      </w:r>
      <w:proofErr w:type="spellEnd"/>
      <w:r>
        <w:t xml:space="preserve"> opportunity. </w:t>
      </w:r>
      <w:r w:rsidRPr="00FB5ACC">
        <w:t xml:space="preserve">For instance, by adopting the same technique and without adding hardware overhead, the MCPS </w:t>
      </w:r>
      <w:r w:rsidRPr="00FB5ACC">
        <w:fldChar w:fldCharType="begin"/>
      </w:r>
      <w:r w:rsidRPr="00FB5ACC">
        <w:instrText xml:space="preserve"> ADDIN EN.CITE &lt;EndNote&gt;&lt;Cite&gt;&lt;Author&gt;Narimanjahan&lt;/Author&gt;&lt;Year&gt;2022&lt;/Year&gt;&lt;RecNum&gt;11&lt;/RecNum&gt;&lt;DisplayText&gt;[10]&lt;/DisplayText&gt;&lt;record&gt;&lt;rec-number&gt;11&lt;/rec-number&gt;&lt;foreign-keys&gt;&lt;key app="EN" db-id="aaeerrw26zdpzperdx3pwedxxds02zevxvp0" timestamp="1706868906"&gt;11&lt;/key&gt;&lt;/foreign-keys&gt;&lt;ref-type name="Journal Article"&gt;17&lt;/ref-type&gt;&lt;contributors&gt;&lt;authors&gt;&lt;author&gt;Narimanjahan, Babak&lt;/author&gt;&lt;author&gt;Reshadi, Midia&lt;/author&gt;&lt;author&gt;Khademzadeh, Ahmad&lt;/author&gt;&lt;author&gt;Reza, Akram&lt;/author&gt;&lt;/authors&gt;&lt;/contributors&gt;&lt;titles&gt;&lt;title&gt;MCPS: a mapping method for MAERI accelerator base on Cartesian Product based Convolution for DNN layers with sparse input feature map&lt;/title&gt;&lt;secondary-title&gt;Cluster Computing&lt;/secondary-title&gt;&lt;/titles&gt;&lt;periodical&gt;&lt;full-title&gt;Cluster Computing&lt;/full-title&gt;&lt;/periodical&gt;&lt;pages&gt;3213-3230&lt;/pages&gt;&lt;volume&gt;25&lt;/volume&gt;&lt;number&gt;5&lt;/number&gt;&lt;dates&gt;&lt;year&gt;2022&lt;/year&gt;&lt;/dates&gt;&lt;isbn&gt;1386-7857&lt;/isbn&gt;&lt;urls&gt;&lt;/urls&gt;&lt;/record&gt;&lt;/Cite&gt;&lt;/EndNote&gt;</w:instrText>
      </w:r>
      <w:r w:rsidRPr="00FB5ACC">
        <w:fldChar w:fldCharType="separate"/>
      </w:r>
      <w:r w:rsidRPr="00FB5ACC">
        <w:t>[10]</w:t>
      </w:r>
      <w:r w:rsidRPr="00FB5ACC">
        <w:fldChar w:fldCharType="end"/>
      </w:r>
      <w:r w:rsidRPr="00FB5ACC">
        <w:t xml:space="preserve"> dataflow, which is based on CDS and focuses on exploiting </w:t>
      </w:r>
      <w:proofErr w:type="spellStart"/>
      <w:r w:rsidRPr="00FB5ACC">
        <w:t>sparsity</w:t>
      </w:r>
      <w:proofErr w:type="spellEnd"/>
      <w:r w:rsidRPr="00FB5ACC">
        <w:t xml:space="preserve">, has been able to increase performance by 2.9x and energy efficiency </w:t>
      </w:r>
      <w:r w:rsidRPr="00DD0826">
        <w:t xml:space="preserve">by 2.11x at a </w:t>
      </w:r>
      <w:proofErr w:type="spellStart"/>
      <w:r w:rsidRPr="00DD0826">
        <w:t>sparsity</w:t>
      </w:r>
      <w:proofErr w:type="spellEnd"/>
      <w:r w:rsidRPr="00DD0826">
        <w:t xml:space="preserve"> of 70%.</w:t>
      </w:r>
    </w:p>
    <w:p w:rsidR="00DB35E4" w:rsidRDefault="00DB35E4" w:rsidP="00FB5ACC">
      <w:pPr>
        <w:pStyle w:val="BodyText"/>
        <w:ind w:firstLine="289"/>
      </w:pPr>
      <w:r w:rsidRPr="00020F27">
        <w:t>The</w:t>
      </w:r>
      <w:r>
        <w:t xml:space="preserve"> computational</w:t>
      </w:r>
      <w:r w:rsidRPr="00020F27">
        <w:t xml:space="preserve"> method</w:t>
      </w:r>
      <w:r>
        <w:t xml:space="preserve"> in</w:t>
      </w:r>
      <w:r w:rsidRPr="00020F27">
        <w:t xml:space="preserve"> </w:t>
      </w:r>
      <w:r>
        <w:t xml:space="preserve">convolution-based </w:t>
      </w:r>
      <w:proofErr w:type="spellStart"/>
      <w:r>
        <w:t>dataflows</w:t>
      </w:r>
      <w:proofErr w:type="spellEnd"/>
      <w:r w:rsidRPr="00020F27">
        <w:t xml:space="preserve"> is the next issue</w:t>
      </w:r>
      <w:r>
        <w:t xml:space="preserve">. This </w:t>
      </w:r>
      <w:r w:rsidRPr="00020F27">
        <w:t>can be either S</w:t>
      </w:r>
      <w:r>
        <w:t xml:space="preserve">liding </w:t>
      </w:r>
      <w:r w:rsidRPr="00020F27">
        <w:t>W</w:t>
      </w:r>
      <w:r>
        <w:t xml:space="preserve">indows based </w:t>
      </w:r>
      <w:r w:rsidRPr="00020F27">
        <w:t>C</w:t>
      </w:r>
      <w:r>
        <w:t>onvolution</w:t>
      </w:r>
      <w:r w:rsidRPr="00020F27">
        <w:t xml:space="preserve"> (</w:t>
      </w:r>
      <w:r>
        <w:t>SWC</w:t>
      </w:r>
      <w:r w:rsidRPr="00020F27">
        <w:t xml:space="preserve">) or </w:t>
      </w:r>
      <w:r>
        <w:t>C</w:t>
      </w:r>
      <w:r w:rsidRPr="00020F27">
        <w:t>a</w:t>
      </w:r>
      <w:r>
        <w:t>r</w:t>
      </w:r>
      <w:r w:rsidRPr="00020F27">
        <w:t xml:space="preserve">tesian </w:t>
      </w:r>
      <w:proofErr w:type="gramStart"/>
      <w:r>
        <w:t>P</w:t>
      </w:r>
      <w:r w:rsidRPr="00020F27">
        <w:t>roduct</w:t>
      </w:r>
      <w:proofErr w:type="gramEnd"/>
      <w:r>
        <w:t xml:space="preserve"> </w:t>
      </w:r>
      <w:r w:rsidRPr="00020F27">
        <w:t>based</w:t>
      </w:r>
      <w:r>
        <w:t xml:space="preserve"> Convolution (CPC)</w:t>
      </w:r>
      <w:r w:rsidRPr="00020F27">
        <w:t>, depending on t</w:t>
      </w:r>
      <w:r>
        <w:t>he main goal of the accelerator. For example, data</w:t>
      </w:r>
      <w:r w:rsidRPr="00020F27">
        <w:t>flow in MAERI</w:t>
      </w:r>
      <w:r>
        <w:t xml:space="preserve"> </w:t>
      </w:r>
      <w:r>
        <w:fldChar w:fldCharType="begin"/>
      </w:r>
      <w:r>
        <w:instrText xml:space="preserve"> ADDIN EN.CITE &lt;EndNote&gt;&lt;Cite&gt;&lt;Author&gt;Kwon&lt;/Author&gt;&lt;Year&gt;2018&lt;/Year&gt;&lt;RecNum&gt;13&lt;/RecNum&gt;&lt;DisplayText&gt;[11]&lt;/DisplayText&gt;&lt;record&gt;&lt;rec-number&gt;13&lt;/rec-number&gt;&lt;foreign-keys&gt;&lt;key app="EN" db-id="aaeerrw26zdpzperdx3pwedxxds02zevxvp0" timestamp="1706951291"&gt;13&lt;/key&gt;&lt;/foreign-keys&gt;&lt;ref-type name="Journal Article"&gt;17&lt;/ref-type&gt;&lt;contributors&gt;&lt;authors&gt;&lt;author&gt;Kwon, Hyoukjun&lt;/author&gt;&lt;author&gt;Samajdar, Ananda&lt;/author&gt;&lt;author&gt;Krishna, Tushar&lt;/author&gt;&lt;/authors&gt;&lt;/contributors&gt;&lt;titles&gt;&lt;title&gt;Maeri: Enabling flexible dataflow mapping over dnn accelerators via reconfigurable interconnects&lt;/title&gt;&lt;secondary-title&gt;ACM SIGPLAN Notices&lt;/secondary-title&gt;&lt;/titles&gt;&lt;periodical&gt;&lt;full-title&gt;ACM SIGPLAN Notices&lt;/full-title&gt;&lt;/periodical&gt;&lt;pages&gt;461-475&lt;/pages&gt;&lt;volume&gt;53&lt;/volume&gt;&lt;number&gt;2&lt;/number&gt;&lt;dates&gt;&lt;year&gt;2018&lt;/year&gt;&lt;/dates&gt;&lt;isbn&gt;0362-1340&lt;/isbn&gt;&lt;urls&gt;&lt;/urls&gt;&lt;/record&gt;&lt;/Cite&gt;&lt;/EndNote&gt;</w:instrText>
      </w:r>
      <w:r>
        <w:fldChar w:fldCharType="separate"/>
      </w:r>
      <w:r>
        <w:t>[11]</w:t>
      </w:r>
      <w:r>
        <w:fldChar w:fldCharType="end"/>
      </w:r>
      <w:r w:rsidRPr="00020F27">
        <w:t xml:space="preserve"> and </w:t>
      </w:r>
      <w:proofErr w:type="spellStart"/>
      <w:r w:rsidRPr="00020F27">
        <w:t>Eyeriss</w:t>
      </w:r>
      <w:proofErr w:type="spellEnd"/>
      <w:r>
        <w:t xml:space="preserve"> </w:t>
      </w:r>
      <w:r>
        <w:fldChar w:fldCharType="begin"/>
      </w:r>
      <w:r>
        <w:instrText xml:space="preserve"> ADDIN EN.CITE &lt;EndNote&gt;&lt;Cite&gt;&lt;Author&gt;Chen&lt;/Author&gt;&lt;Year&gt;2016&lt;/Year&gt;&lt;RecNum&gt;8&lt;/RecNum&gt;&lt;DisplayText&gt;[7]&lt;/DisplayText&gt;&lt;record&gt;&lt;rec-number&gt;8&lt;/rec-number&gt;&lt;foreign-keys&gt;&lt;key app="EN" db-id="aaeerrw26zdpzperdx3pwedxxds02zevxvp0" timestamp="1706868265"&gt;8&lt;/key&gt;&lt;/foreign-keys&gt;&lt;ref-type name="Journal Article"&gt;17&lt;/ref-type&gt;&lt;contributors&gt;&lt;authors&gt;&lt;author&gt;Chen, Yu-Hsin&lt;/author&gt;&lt;author&gt;Krishna, Tushar&lt;/author&gt;&lt;author&gt;Emer, Joel S&lt;/author&gt;&lt;author&gt;Sze, Vivienne&lt;/author&gt;&lt;/authors&gt;&lt;/contributors&gt;&lt;titles&gt;&lt;title&gt;Eyeriss: An energy-efficient reconfigurable accelerator for deep convolutional neural networks&lt;/title&gt;&lt;secondary-title&gt;IEEE journal of solid-state circuits&lt;/secondary-title&gt;&lt;/titles&gt;&lt;periodical&gt;&lt;full-title&gt;IEEE journal of solid-state circuits&lt;/full-title&gt;&lt;/periodical&gt;&lt;pages&gt;127-138&lt;/pages&gt;&lt;volume&gt;52&lt;/volume&gt;&lt;number&gt;1&lt;/number&gt;&lt;dates&gt;&lt;year&gt;2016&lt;/year&gt;&lt;/dates&gt;&lt;isbn&gt;0018-9200&lt;/isbn&gt;&lt;urls&gt;&lt;/urls&gt;&lt;/record&gt;&lt;/Cite&gt;&lt;/EndNote&gt;</w:instrText>
      </w:r>
      <w:r>
        <w:fldChar w:fldCharType="separate"/>
      </w:r>
      <w:r>
        <w:t>[7]</w:t>
      </w:r>
      <w:r>
        <w:fldChar w:fldCharType="end"/>
      </w:r>
      <w:r w:rsidRPr="00020F27">
        <w:t xml:space="preserve"> is based on </w:t>
      </w:r>
      <w:r>
        <w:t>SWC</w:t>
      </w:r>
      <w:r w:rsidRPr="00020F27">
        <w:t>, w</w:t>
      </w:r>
      <w:r>
        <w:t>hile data</w:t>
      </w:r>
      <w:r w:rsidRPr="00020F27">
        <w:t>flow in SCNN</w:t>
      </w:r>
      <w:r w:rsidR="001A33B9">
        <w:t xml:space="preserve"> </w:t>
      </w:r>
      <w:r>
        <w:fldChar w:fldCharType="begin"/>
      </w:r>
      <w:r>
        <w:instrText xml:space="preserve"> ADDIN EN.CITE &lt;EndNote&gt;&lt;Cite&gt;&lt;Author&gt;Parashar&lt;/Author&gt;&lt;Year&gt;2017&lt;/Year&gt;&lt;RecNum&gt;9&lt;/RecNum&gt;&lt;DisplayText&gt;[9]&lt;/DisplayText&gt;&lt;record&gt;&lt;rec-number&gt;9&lt;/rec-number&gt;&lt;foreign-keys&gt;&lt;key app="EN" db-id="aaeerrw26zdpzperdx3pwedxxds02zevxvp0" timestamp="1706868522"&gt;9&lt;/key&gt;&lt;/foreign-keys&gt;&lt;ref-type name="Journal Article"&gt;17&lt;/ref-type&gt;&lt;contributors&gt;&lt;authors&gt;&lt;author&gt;Parashar, Angshuman&lt;/author&gt;&lt;author&gt;Rhu, Minsoo&lt;/author&gt;&lt;author&gt;Mukkara, Anurag&lt;/author&gt;&lt;author&gt;Puglielli, Antonio&lt;/author&gt;&lt;author&gt;Venkatesan, Rangharajan&lt;/author&gt;&lt;author&gt;Khailany, Brucek&lt;/author&gt;&lt;author&gt;Emer, Joel&lt;/author&gt;&lt;author&gt;Keckler, Stephen W&lt;/author&gt;&lt;author&gt;Dally, William J&lt;/author&gt;&lt;/authors&gt;&lt;/contributors&gt;&lt;titles&gt;&lt;title&gt;SCNN: An accelerator for compressed-sparse convolutional neural networks&lt;/title&gt;&lt;secondary-title&gt;ACM SIGARCH computer architecture news&lt;/secondary-title&gt;&lt;/titles&gt;&lt;periodical&gt;&lt;full-title&gt;ACM SIGARCH computer architecture news&lt;/full-title&gt;&lt;/periodical&gt;&lt;pages&gt;27-40&lt;/pages&gt;&lt;volume&gt;45&lt;/volume&gt;&lt;number&gt;2&lt;/number&gt;&lt;dates&gt;&lt;year&gt;2017&lt;/year&gt;&lt;/dates&gt;&lt;isbn&gt;0163-5964&lt;/isbn&gt;&lt;urls&gt;&lt;/urls&gt;&lt;/record&gt;&lt;/Cite&gt;&lt;/EndNote&gt;</w:instrText>
      </w:r>
      <w:r>
        <w:fldChar w:fldCharType="separate"/>
      </w:r>
      <w:r>
        <w:t>[9]</w:t>
      </w:r>
      <w:r>
        <w:fldChar w:fldCharType="end"/>
      </w:r>
      <w:r w:rsidRPr="00020F27">
        <w:t xml:space="preserve"> and MCPS</w:t>
      </w:r>
      <w:r w:rsidR="001A33B9">
        <w:t xml:space="preserve"> </w:t>
      </w:r>
      <w:r>
        <w:fldChar w:fldCharType="begin"/>
      </w:r>
      <w:r>
        <w:instrText xml:space="preserve"> ADDIN EN.CITE &lt;EndNote&gt;&lt;Cite&gt;&lt;Author&gt;Narimanjahan&lt;/Author&gt;&lt;Year&gt;2022&lt;/Year&gt;&lt;RecNum&gt;11&lt;/RecNum&gt;&lt;DisplayText&gt;[10]&lt;/DisplayText&gt;&lt;record&gt;&lt;rec-number&gt;11&lt;/rec-number&gt;&lt;foreign-keys&gt;&lt;key app="EN" db-id="aaeerrw26zdpzperdx3pwedxxds02zevxvp0" timestamp="1706868906"&gt;11&lt;/key&gt;&lt;/foreign-keys&gt;&lt;ref-type name="Journal Article"&gt;17&lt;/ref-type&gt;&lt;contributors&gt;&lt;authors&gt;&lt;author&gt;Narimanjahan, Babak&lt;/author&gt;&lt;author&gt;Reshadi, Midia&lt;/author&gt;&lt;author&gt;Khademzadeh, Ahmad&lt;/author&gt;&lt;author&gt;Reza, Akram&lt;/author&gt;&lt;/authors&gt;&lt;/contributors&gt;&lt;titles&gt;&lt;title&gt;MCPS: a mapping method for MAERI accelerator base on Cartesian Product based Convolution for DNN layers with sparse input feature map&lt;/title&gt;&lt;secondary-title&gt;Cluster Computing&lt;/secondary-title&gt;&lt;/titles&gt;&lt;periodical&gt;&lt;full-title&gt;Cluster Computing&lt;/full-title&gt;&lt;/periodical&gt;&lt;pages&gt;3213-3230&lt;/pages&gt;&lt;volume&gt;25&lt;/volume&gt;&lt;number&gt;5&lt;/number&gt;&lt;dates&gt;&lt;year&gt;2022&lt;/year&gt;&lt;/dates&gt;&lt;isbn&gt;1386-7857&lt;/isbn&gt;&lt;urls&gt;&lt;/urls&gt;&lt;/record&gt;&lt;/Cite&gt;&lt;/EndNote&gt;</w:instrText>
      </w:r>
      <w:r>
        <w:fldChar w:fldCharType="separate"/>
      </w:r>
      <w:r>
        <w:t>[10]</w:t>
      </w:r>
      <w:r>
        <w:fldChar w:fldCharType="end"/>
      </w:r>
      <w:r w:rsidRPr="00020F27">
        <w:t xml:space="preserve"> is based on </w:t>
      </w:r>
      <w:r>
        <w:t>CPC</w:t>
      </w:r>
      <w:r w:rsidRPr="00020F27">
        <w:t>.</w:t>
      </w:r>
    </w:p>
    <w:p w:rsidR="00DB35E4" w:rsidRDefault="00DB35E4" w:rsidP="00FB5ACC">
      <w:pPr>
        <w:pStyle w:val="BodyText"/>
        <w:ind w:firstLine="289"/>
      </w:pPr>
      <w:r>
        <w:t xml:space="preserve">Applying </w:t>
      </w:r>
      <w:r w:rsidRPr="00BA7732">
        <w:t xml:space="preserve">the CPC </w:t>
      </w:r>
      <w:r>
        <w:t>method in the data</w:t>
      </w:r>
      <w:r w:rsidRPr="00BA7732">
        <w:t>flow, particularly in the CDS dataflow</w:t>
      </w:r>
      <w:r>
        <w:t>,</w:t>
      </w:r>
      <w:r w:rsidRPr="00BA7732">
        <w:t xml:space="preserve"> due to the simpler algo</w:t>
      </w:r>
      <w:r w:rsidR="00FE28C7">
        <w:t>rithm (the nature of all to all</w:t>
      </w:r>
      <w:r w:rsidRPr="00BA7732">
        <w:t>), can reduce the complexity of the implementation.</w:t>
      </w:r>
      <w:r>
        <w:t xml:space="preserve"> R</w:t>
      </w:r>
      <w:r w:rsidRPr="00282227">
        <w:t>ather</w:t>
      </w:r>
      <w:r>
        <w:t>, in CPC, there is a challenge of generating useless products that</w:t>
      </w:r>
      <w:r w:rsidRPr="00282227">
        <w:t xml:space="preserve"> manifest as overheads in computation and data transfer,</w:t>
      </w:r>
      <w:r>
        <w:t xml:space="preserve"> </w:t>
      </w:r>
      <w:r w:rsidRPr="00282227">
        <w:t>adversely affecting both energy efficiency and performance</w:t>
      </w:r>
      <w:r>
        <w:t xml:space="preserve">. </w:t>
      </w:r>
      <w:r w:rsidR="00FE28C7">
        <w:t xml:space="preserve">Due to this issue, the SWC </w:t>
      </w:r>
      <w:r w:rsidRPr="00282227">
        <w:t xml:space="preserve">is now more often employed in accelerators than </w:t>
      </w:r>
      <w:r>
        <w:t xml:space="preserve">the </w:t>
      </w:r>
      <w:r w:rsidRPr="00282227">
        <w:t>CPC.</w:t>
      </w:r>
    </w:p>
    <w:p w:rsidR="00DB35E4" w:rsidRPr="00FB5ACC" w:rsidRDefault="00DB35E4" w:rsidP="00FB5ACC">
      <w:pPr>
        <w:pStyle w:val="BodyText"/>
        <w:ind w:firstLine="289"/>
      </w:pPr>
      <w:r w:rsidRPr="00410926">
        <w:t xml:space="preserve">In the current study, we concentrated on CPC-based </w:t>
      </w:r>
      <w:proofErr w:type="spellStart"/>
      <w:r w:rsidRPr="00410926">
        <w:t>dataflows</w:t>
      </w:r>
      <w:proofErr w:type="spellEnd"/>
      <w:r w:rsidRPr="00410926">
        <w:t xml:space="preserve"> for CNN accelerators and attempted to create a constraining frame</w:t>
      </w:r>
      <w:r>
        <w:t xml:space="preserve"> called F</w:t>
      </w:r>
      <w:r w:rsidRPr="00743A6C">
        <w:t>U</w:t>
      </w:r>
      <w:r>
        <w:t>C</w:t>
      </w:r>
      <w:r w:rsidRPr="00743A6C">
        <w:t>A</w:t>
      </w:r>
      <w:r w:rsidRPr="00410926">
        <w:t xml:space="preserve"> for this kind of computation</w:t>
      </w:r>
      <w:r>
        <w:t xml:space="preserve">, </w:t>
      </w:r>
      <w:r w:rsidRPr="00410926">
        <w:t xml:space="preserve">so as to avoid </w:t>
      </w:r>
      <w:r>
        <w:t xml:space="preserve">the </w:t>
      </w:r>
      <w:r w:rsidRPr="00410926">
        <w:t>transfer and processing of data leading to useless results.</w:t>
      </w:r>
      <w:r>
        <w:t xml:space="preserve"> T</w:t>
      </w:r>
      <w:r w:rsidRPr="005470F8">
        <w:t>o e</w:t>
      </w:r>
      <w:r>
        <w:t>valuate the FUCA</w:t>
      </w:r>
      <w:r w:rsidRPr="005470F8">
        <w:t>, we have chosen the MAERI</w:t>
      </w:r>
      <w:r>
        <w:t xml:space="preserve"> </w:t>
      </w:r>
      <w:r>
        <w:fldChar w:fldCharType="begin"/>
      </w:r>
      <w:r>
        <w:instrText xml:space="preserve"> ADDIN EN.CITE &lt;EndNote&gt;&lt;Cite&gt;&lt;Author&gt;Kwon&lt;/Author&gt;&lt;Year&gt;2018&lt;/Year&gt;&lt;RecNum&gt;13&lt;/RecNum&gt;&lt;DisplayText&gt;[11]&lt;/DisplayText&gt;&lt;record&gt;&lt;rec-number&gt;13&lt;/rec-number&gt;&lt;foreign-keys&gt;&lt;key app="EN" db-id="aaeerrw26zdpzperdx3pwedxxds02zevxvp0" timestamp="1706951291"&gt;13&lt;/key&gt;&lt;/foreign-keys&gt;&lt;ref-type name="Journal Article"&gt;17&lt;/ref-type&gt;&lt;contributors&gt;&lt;authors&gt;&lt;author&gt;Kwon, Hyoukjun&lt;/author&gt;&lt;author&gt;Samajdar, Ananda&lt;/author&gt;&lt;author&gt;Krishna, Tushar&lt;/author&gt;&lt;/authors&gt;&lt;/contributors&gt;&lt;titles&gt;&lt;title&gt;Maeri: Enabling flexible dataflow mapping over dnn accelerators via reconfigurable interconnects&lt;/title&gt;&lt;secondary-title&gt;ACM SIGPLAN Notices&lt;/secondary-title&gt;&lt;/titles&gt;&lt;periodical&gt;&lt;full-title&gt;ACM SIGPLAN Notices&lt;/full-title&gt;&lt;/periodical&gt;&lt;pages&gt;461-475&lt;/pages&gt;&lt;volume&gt;53&lt;/volume&gt;&lt;number&gt;2&lt;/number&gt;&lt;dates&gt;&lt;year&gt;2018&lt;/year&gt;&lt;/dates&gt;&lt;isbn&gt;0362-1340&lt;/isbn&gt;&lt;urls&gt;&lt;/urls&gt;&lt;/record&gt;&lt;/Cite&gt;&lt;/EndNote&gt;</w:instrText>
      </w:r>
      <w:r>
        <w:fldChar w:fldCharType="separate"/>
      </w:r>
      <w:r>
        <w:t>[11]</w:t>
      </w:r>
      <w:r>
        <w:fldChar w:fldCharType="end"/>
      </w:r>
      <w:r>
        <w:t xml:space="preserve"> as the target accelerator. </w:t>
      </w:r>
      <w:r w:rsidRPr="005470F8">
        <w:t>This accelerator is reconfigurable</w:t>
      </w:r>
      <w:r>
        <w:t xml:space="preserve"> and</w:t>
      </w:r>
      <w:r w:rsidRPr="005470F8">
        <w:t xml:space="preserve"> </w:t>
      </w:r>
      <w:r>
        <w:t>can be c</w:t>
      </w:r>
      <w:r w:rsidRPr="005470F8">
        <w:t xml:space="preserve">onfigured based on various </w:t>
      </w:r>
      <w:proofErr w:type="spellStart"/>
      <w:r w:rsidRPr="005470F8">
        <w:t>dataflows</w:t>
      </w:r>
      <w:proofErr w:type="spellEnd"/>
      <w:r>
        <w:t xml:space="preserve">. With </w:t>
      </w:r>
      <w:r w:rsidRPr="005470F8">
        <w:t>loop transformations and tiling</w:t>
      </w:r>
      <w:r>
        <w:t xml:space="preserve">, </w:t>
      </w:r>
      <w:r w:rsidRPr="005470F8">
        <w:t xml:space="preserve">we have designed a CDS dataflow </w:t>
      </w:r>
      <w:r>
        <w:t>f</w:t>
      </w:r>
      <w:r w:rsidRPr="005470F8">
        <w:t xml:space="preserve">or </w:t>
      </w:r>
      <w:r>
        <w:t xml:space="preserve">MAERI that is </w:t>
      </w:r>
      <w:r w:rsidRPr="005470F8">
        <w:t>based on CPC.</w:t>
      </w:r>
      <w:r>
        <w:t xml:space="preserve"> </w:t>
      </w:r>
      <w:r w:rsidRPr="00FB5ACC">
        <w:t xml:space="preserve">Then, this designed dataflow was upgraded based on FUCA in several steps to prevent the generation of useless </w:t>
      </w:r>
      <w:r>
        <w:t>products</w:t>
      </w:r>
      <w:r w:rsidRPr="00FB5ACC">
        <w:t xml:space="preserve"> and overheads</w:t>
      </w:r>
      <w:r w:rsidRPr="00FB5ACC">
        <w:rPr>
          <w:rtl/>
        </w:rPr>
        <w:t>.</w:t>
      </w:r>
    </w:p>
    <w:p w:rsidR="00DB35E4" w:rsidRDefault="00DB35E4" w:rsidP="00FB5ACC">
      <w:pPr>
        <w:pStyle w:val="BodyText"/>
        <w:ind w:firstLine="289"/>
      </w:pPr>
      <w:r>
        <w:t xml:space="preserve">Due to the nature of computations in CPC-based dataflow, </w:t>
      </w:r>
      <w:r w:rsidRPr="0078725F">
        <w:t xml:space="preserve">it is simple to ignore channels with any position on the </w:t>
      </w:r>
      <w:proofErr w:type="spellStart"/>
      <w:r w:rsidRPr="0078725F">
        <w:t>ifmap</w:t>
      </w:r>
      <w:proofErr w:type="spellEnd"/>
      <w:r w:rsidRPr="0078725F">
        <w:t xml:space="preserve"> plane.</w:t>
      </w:r>
      <w:r>
        <w:t xml:space="preserve"> </w:t>
      </w:r>
      <w:r w:rsidRPr="0078725F">
        <w:t>Therefore</w:t>
      </w:r>
      <w:r>
        <w:t xml:space="preserve">, FUCA does not send the </w:t>
      </w:r>
      <w:r w:rsidRPr="0078725F">
        <w:t>channels produced by zero-padding</w:t>
      </w:r>
      <w:r>
        <w:t xml:space="preserve"> for computations. Furthermore, because FUCA also avoids sending channels that lead to useless products, the volume of computations is significantly reduced compared to the case without FUCA. </w:t>
      </w:r>
      <w:r w:rsidRPr="00217DD5">
        <w:t>Tests demonstrated that the suggested frame</w:t>
      </w:r>
      <w:r>
        <w:t xml:space="preserve"> </w:t>
      </w:r>
      <w:r w:rsidRPr="00217DD5">
        <w:t xml:space="preserve">significantly lowers runtime and energy consumption when it applies to CPC-based </w:t>
      </w:r>
      <w:proofErr w:type="spellStart"/>
      <w:r w:rsidRPr="00217DD5">
        <w:t>dataflows</w:t>
      </w:r>
      <w:proofErr w:type="spellEnd"/>
      <w:r w:rsidRPr="00217DD5">
        <w:t>.</w:t>
      </w:r>
      <w:r>
        <w:t xml:space="preserve"> Especially in layers that have high zero-padding, this is a multi-fold reduction.</w:t>
      </w:r>
    </w:p>
    <w:p w:rsidR="00DB35E4" w:rsidRPr="00227B75" w:rsidRDefault="00DB35E4" w:rsidP="003F3F75">
      <w:pPr>
        <w:pStyle w:val="BodyText"/>
        <w:ind w:firstLine="289"/>
      </w:pPr>
      <w:r>
        <w:t xml:space="preserve">Compared to SWC-based </w:t>
      </w:r>
      <w:proofErr w:type="spellStart"/>
      <w:r>
        <w:t>data</w:t>
      </w:r>
      <w:r w:rsidRPr="00217DD5">
        <w:t>flow</w:t>
      </w:r>
      <w:r>
        <w:t>s</w:t>
      </w:r>
      <w:proofErr w:type="spellEnd"/>
      <w:r w:rsidRPr="00217DD5">
        <w:t xml:space="preserve">, the computation volume of the proposed method is less when </w:t>
      </w:r>
      <w:r w:rsidR="003F3F75">
        <w:t>the number of zero-padding (</w:t>
      </w:r>
      <w:r w:rsidR="003F3F75" w:rsidRPr="003F3F75">
        <w:rPr>
          <w:i/>
          <w:iCs/>
        </w:rPr>
        <w:t>ZP</w:t>
      </w:r>
      <w:r w:rsidR="003F3F75">
        <w:t>)</w:t>
      </w:r>
      <w:r w:rsidRPr="003F3F75">
        <w:rPr>
          <w:i/>
          <w:iCs/>
        </w:rPr>
        <w:t xml:space="preserve"> </w:t>
      </w:r>
      <w:r w:rsidRPr="00896B3E">
        <w:t>&gt; 0</w:t>
      </w:r>
      <w:r w:rsidRPr="00217DD5">
        <w:t>.</w:t>
      </w:r>
      <w:r>
        <w:t xml:space="preserve"> </w:t>
      </w:r>
      <w:r w:rsidRPr="00FB5ACC">
        <w:t xml:space="preserve">This makes </w:t>
      </w:r>
      <w:r w:rsidRPr="00FB5ACC">
        <w:lastRenderedPageBreak/>
        <w:t>the performance and energy efficiency of the provided dataflow—which is CPC-based and enhanced by FUCA—better than the original MAERI dataflow (which is even improved by various techniques) in at least half of the cases.</w:t>
      </w:r>
    </w:p>
    <w:p w:rsidR="00DB35E4" w:rsidRDefault="00DB35E4" w:rsidP="00FB5ACC">
      <w:pPr>
        <w:pStyle w:val="BodyText"/>
        <w:ind w:firstLine="289"/>
      </w:pPr>
      <w:r>
        <w:t xml:space="preserve">The proposed idea can be used to optimize various </w:t>
      </w:r>
      <w:proofErr w:type="spellStart"/>
      <w:r>
        <w:t>dataflows</w:t>
      </w:r>
      <w:proofErr w:type="spellEnd"/>
      <w:r>
        <w:t xml:space="preserve">, particularly CDS </w:t>
      </w:r>
      <w:proofErr w:type="spellStart"/>
      <w:r>
        <w:t>dataflows</w:t>
      </w:r>
      <w:proofErr w:type="spellEnd"/>
      <w:r>
        <w:t xml:space="preserve"> that are based on CPC, to enhance performance and reduce energy consumption.</w:t>
      </w:r>
    </w:p>
    <w:p w:rsidR="00DB35E4" w:rsidRPr="00150C08" w:rsidRDefault="00DB35E4" w:rsidP="00FB5ACC">
      <w:pPr>
        <w:pStyle w:val="BodyText"/>
        <w:ind w:firstLine="289"/>
        <w:rPr>
          <w:i/>
          <w:iCs/>
        </w:rPr>
      </w:pPr>
      <w:r w:rsidRPr="00150C08">
        <w:rPr>
          <w:i/>
          <w:iCs/>
        </w:rPr>
        <w:t>The key contributions of this work are the following:</w:t>
      </w:r>
    </w:p>
    <w:p w:rsidR="00DB35E4" w:rsidRPr="00FB5ACC" w:rsidRDefault="00DB35E4" w:rsidP="00762136">
      <w:pPr>
        <w:pStyle w:val="bulletlist"/>
        <w:tabs>
          <w:tab w:val="clear" w:pos="648"/>
          <w:tab w:val="num" w:pos="0"/>
          <w:tab w:val="left" w:pos="180"/>
        </w:tabs>
        <w:ind w:left="0" w:firstLine="0"/>
      </w:pPr>
      <w:r w:rsidRPr="00FB5ACC">
        <w:t xml:space="preserve">The nature of all-to-all in CPC causes the generation of useless results. We offer a frame for CPC-based </w:t>
      </w:r>
      <w:proofErr w:type="spellStart"/>
      <w:r w:rsidRPr="00FB5ACC">
        <w:t>dataflows</w:t>
      </w:r>
      <w:proofErr w:type="spellEnd"/>
      <w:r w:rsidRPr="00FB5ACC">
        <w:t xml:space="preserve"> called FUCA, which avoids transferring and mapping data, leading to useless products.</w:t>
      </w:r>
    </w:p>
    <w:p w:rsidR="00DB35E4" w:rsidRPr="00FB5ACC" w:rsidRDefault="00DB35E4" w:rsidP="00762136">
      <w:pPr>
        <w:pStyle w:val="bulletlist"/>
        <w:tabs>
          <w:tab w:val="clear" w:pos="648"/>
          <w:tab w:val="num" w:pos="0"/>
          <w:tab w:val="left" w:pos="180"/>
        </w:tabs>
        <w:ind w:left="0" w:firstLine="0"/>
      </w:pPr>
      <w:r w:rsidRPr="00FB5ACC">
        <w:t>In order to improve performance, we strengthen FUCA to prevent the processing of zeros resulting from zero-padding.</w:t>
      </w:r>
    </w:p>
    <w:p w:rsidR="00DB35E4" w:rsidRPr="00FB5ACC" w:rsidRDefault="00DB35E4" w:rsidP="00762136">
      <w:pPr>
        <w:pStyle w:val="bulletlist"/>
        <w:tabs>
          <w:tab w:val="clear" w:pos="648"/>
          <w:tab w:val="num" w:pos="0"/>
          <w:tab w:val="left" w:pos="180"/>
        </w:tabs>
        <w:ind w:left="0" w:firstLine="0"/>
      </w:pPr>
      <w:r w:rsidRPr="00FB5ACC">
        <w:t xml:space="preserve">To evaluate the presented frame, we establish a CDS dataflow based on CPC for the MAERI accelerator. This dataflow enables the multiplication of all-to-all between </w:t>
      </w:r>
      <w:proofErr w:type="spellStart"/>
      <w:r w:rsidRPr="00FB5ACC">
        <w:t>ifmap</w:t>
      </w:r>
      <w:proofErr w:type="spellEnd"/>
      <w:r w:rsidRPr="00FB5ACC">
        <w:t xml:space="preserve"> and filter.</w:t>
      </w:r>
    </w:p>
    <w:p w:rsidR="00DB35E4" w:rsidRPr="00FB5ACC" w:rsidRDefault="00DB35E4" w:rsidP="00762136">
      <w:pPr>
        <w:pStyle w:val="bulletlist"/>
        <w:tabs>
          <w:tab w:val="clear" w:pos="648"/>
          <w:tab w:val="num" w:pos="0"/>
          <w:tab w:val="left" w:pos="180"/>
        </w:tabs>
        <w:ind w:left="0" w:firstLine="0"/>
      </w:pPr>
      <w:r w:rsidRPr="00FB5ACC">
        <w:t xml:space="preserve">Our study demonstrates that employing FUCA in </w:t>
      </w:r>
      <w:proofErr w:type="spellStart"/>
      <w:r w:rsidRPr="00FB5ACC">
        <w:t>dataflows</w:t>
      </w:r>
      <w:proofErr w:type="spellEnd"/>
      <w:r w:rsidRPr="00FB5ACC">
        <w:t xml:space="preserve"> based on CPC can effectively decrease both runtime and energy consumption. </w:t>
      </w:r>
    </w:p>
    <w:p w:rsidR="00DB35E4" w:rsidRPr="00760D6B" w:rsidRDefault="00DB35E4" w:rsidP="008C279C">
      <w:pPr>
        <w:pStyle w:val="BodyText"/>
        <w:ind w:firstLine="289"/>
      </w:pPr>
      <w:r w:rsidRPr="00FB5ACC">
        <w:t xml:space="preserve">The subsequent sections of this work are structured in the following manner. </w:t>
      </w:r>
      <w:r>
        <w:t xml:space="preserve">Section </w:t>
      </w:r>
      <w:r w:rsidR="008C279C">
        <w:t>II</w:t>
      </w:r>
      <w:r>
        <w:t xml:space="preserve"> </w:t>
      </w:r>
      <w:r w:rsidRPr="00227F1D">
        <w:t>presents</w:t>
      </w:r>
      <w:r>
        <w:t xml:space="preserve"> a concise explanation of CNN accelerators and the MAERI architecture. </w:t>
      </w:r>
      <w:r w:rsidRPr="00BC5220">
        <w:t xml:space="preserve">Section </w:t>
      </w:r>
      <w:r w:rsidR="008C279C">
        <w:t>III</w:t>
      </w:r>
      <w:r w:rsidRPr="00BC5220">
        <w:t xml:space="preserve"> explores the CPC and how it generates useless products.</w:t>
      </w:r>
      <w:r>
        <w:t xml:space="preserve"> The algorithm of the designed dataflow for the FUCA test is explained in Section </w:t>
      </w:r>
      <w:r w:rsidR="008C279C">
        <w:t>IV</w:t>
      </w:r>
      <w:r>
        <w:t>.</w:t>
      </w:r>
      <w:r w:rsidRPr="00760D6B">
        <w:t xml:space="preserve"> </w:t>
      </w:r>
      <w:r>
        <w:t xml:space="preserve">Section </w:t>
      </w:r>
      <w:r w:rsidR="008C279C">
        <w:t>V</w:t>
      </w:r>
      <w:r>
        <w:t xml:space="preserve"> provides a comprehensive description of the proposed frame and how it is applied to a CPC-based dataflow. Section </w:t>
      </w:r>
      <w:r w:rsidR="008C279C">
        <w:t>VI</w:t>
      </w:r>
      <w:r>
        <w:t xml:space="preserve"> includes evaluation </w:t>
      </w:r>
      <w:r w:rsidRPr="005E7AFD">
        <w:t>measures</w:t>
      </w:r>
      <w:r>
        <w:t>, methodologies, and their corresponding results. </w:t>
      </w:r>
      <w:r w:rsidRPr="00227F1D">
        <w:t xml:space="preserve">Lastly, Section </w:t>
      </w:r>
      <w:r w:rsidR="008C279C">
        <w:t>VII</w:t>
      </w:r>
      <w:r w:rsidRPr="00227F1D">
        <w:t xml:space="preserve"> </w:t>
      </w:r>
      <w:r>
        <w:t xml:space="preserve">offers </w:t>
      </w:r>
      <w:r w:rsidRPr="00227F1D">
        <w:t>the conclusion.</w:t>
      </w:r>
    </w:p>
    <w:p w:rsidR="00ED13D6" w:rsidRDefault="00721588" w:rsidP="00721588">
      <w:pPr>
        <w:pStyle w:val="Heading1"/>
      </w:pPr>
      <w:r w:rsidRPr="00721588">
        <w:t>Background</w:t>
      </w:r>
    </w:p>
    <w:p w:rsidR="00721588" w:rsidRDefault="00721588" w:rsidP="00500C12">
      <w:pPr>
        <w:pStyle w:val="BodyText"/>
        <w:ind w:firstLine="289"/>
      </w:pPr>
      <w:r w:rsidRPr="00721588">
        <w:t>To further comprehend the details, an introduction to the MAERI accelerator—the target accelerator in this work—is required. Thus, this section provides a summary of MAERI's architecture to</w:t>
      </w:r>
      <w:r w:rsidR="00500C12">
        <w:t>gether with a brief overview of CNNs</w:t>
      </w:r>
      <w:r w:rsidRPr="00721588">
        <w:t>.</w:t>
      </w:r>
    </w:p>
    <w:p w:rsidR="00721588" w:rsidRPr="00A15457" w:rsidRDefault="00721588" w:rsidP="00721588">
      <w:pPr>
        <w:pStyle w:val="Heading2"/>
      </w:pPr>
      <w:r w:rsidRPr="00A15457">
        <w:t xml:space="preserve"> CNNs and CNN Accelerators</w:t>
      </w:r>
    </w:p>
    <w:p w:rsidR="0043646B" w:rsidRPr="0043646B" w:rsidRDefault="0043646B" w:rsidP="001A33B9">
      <w:pPr>
        <w:pStyle w:val="BodyText"/>
        <w:ind w:firstLine="289"/>
      </w:pPr>
      <w:r w:rsidRPr="0043646B">
        <w:t>Notably, modern CNNs demand billions of multiply-accumulate (MAC) operations</w:t>
      </w:r>
      <w:r w:rsidR="001A33B9">
        <w:t xml:space="preserve"> </w:t>
      </w:r>
      <w:r w:rsidRPr="0043646B">
        <w:fldChar w:fldCharType="begin"/>
      </w:r>
      <w:r w:rsidRPr="0043646B">
        <w:instrText xml:space="preserve"> ADDIN EN.CITE &lt;EndNote&gt;&lt;Cite&gt;&lt;Author&gt;Armeniakos&lt;/Author&gt;&lt;Year&gt;2022&lt;/Year&gt;&lt;RecNum&gt;14&lt;/RecNum&gt;&lt;DisplayText&gt;[12]&lt;/DisplayText&gt;&lt;record&gt;&lt;rec-number&gt;14&lt;/rec-number&gt;&lt;foreign-keys&gt;&lt;key app="EN" db-id="aaeerrw26zdpzperdx3pwedxxds02zevxvp0" timestamp="1706952078"&gt;14&lt;/key&gt;&lt;/foreign-keys&gt;&lt;ref-type name="Journal Article"&gt;17&lt;/ref-type&gt;&lt;contributors&gt;&lt;authors&gt;&lt;author&gt;Armeniakos, Giorgos&lt;/author&gt;&lt;author&gt;Zervakis, Georgios&lt;/author&gt;&lt;author&gt;Soudris, Dimitrios&lt;/author&gt;&lt;author&gt;Henkel, Jörg&lt;/author&gt;&lt;/authors&gt;&lt;/contributors&gt;&lt;titles&gt;&lt;title&gt;Hardware approximate techniques for deep neural network accelerators: A survey&lt;/title&gt;&lt;secondary-title&gt;ACM Computing Surveys&lt;/secondary-title&gt;&lt;/titles&gt;&lt;periodical&gt;&lt;full-title&gt;ACM Computing Surveys&lt;/full-title&gt;&lt;/periodical&gt;&lt;pages&gt;1-36&lt;/pages&gt;&lt;volume&gt;55&lt;/volume&gt;&lt;number&gt;4&lt;/number&gt;&lt;dates&gt;&lt;year&gt;2022&lt;/year&gt;&lt;/dates&gt;&lt;isbn&gt;0360-0300&lt;/isbn&gt;&lt;urls&gt;&lt;/urls&gt;&lt;/record&gt;&lt;/Cite&gt;&lt;/EndNote&gt;</w:instrText>
      </w:r>
      <w:r w:rsidRPr="0043646B">
        <w:fldChar w:fldCharType="separate"/>
      </w:r>
      <w:r w:rsidRPr="0043646B">
        <w:t>[12]</w:t>
      </w:r>
      <w:r w:rsidRPr="0043646B">
        <w:fldChar w:fldCharType="end"/>
      </w:r>
      <w:r w:rsidRPr="0043646B">
        <w:t>. Each CNN layer's large computational volume is the reason for this huge amount of computation. In addition, the number of layers in advanced CNNs is also continuously increasing to improve accuracy</w:t>
      </w:r>
      <w:r w:rsidR="00FE28C7">
        <w:t xml:space="preserve"> [7, 13,</w:t>
      </w:r>
      <w:r w:rsidR="00104AB1">
        <w:t xml:space="preserve"> </w:t>
      </w:r>
      <w:proofErr w:type="gramStart"/>
      <w:r w:rsidR="001A33B9">
        <w:t>14</w:t>
      </w:r>
      <w:proofErr w:type="gramEnd"/>
      <w:r w:rsidR="001A33B9">
        <w:t>]</w:t>
      </w:r>
      <w:r w:rsidRPr="0043646B">
        <w:t xml:space="preserve">. For instance, by adding more layers, CNNs like </w:t>
      </w:r>
      <w:proofErr w:type="spellStart"/>
      <w:r w:rsidRPr="0043646B">
        <w:t>GoogleNet</w:t>
      </w:r>
      <w:proofErr w:type="spellEnd"/>
      <w:r w:rsidR="001A33B9">
        <w:t xml:space="preserve"> </w:t>
      </w:r>
      <w:r w:rsidRPr="0043646B">
        <w:fldChar w:fldCharType="begin"/>
      </w:r>
      <w:r w:rsidRPr="0043646B">
        <w:instrText xml:space="preserve"> ADDIN EN.CITE &lt;EndNote&gt;&lt;Cite&gt;&lt;Author&gt;Szegedy&lt;/Author&gt;&lt;Year&gt;2015&lt;/Year&gt;&lt;RecNum&gt;17&lt;/RecNum&gt;&lt;DisplayText&gt;[15]&lt;/DisplayText&gt;&lt;record&gt;&lt;rec-number&gt;17&lt;/rec-number&gt;&lt;foreign-keys&gt;&lt;key app="EN" db-id="aaeerrw26zdpzperdx3pwedxxds02zevxvp0" timestamp="1706953939"&gt;17&lt;/key&gt;&lt;/foreign-keys&gt;&lt;ref-type name="Conference Proceedings"&gt;10&lt;/ref-type&gt;&lt;contributors&gt;&lt;authors&gt;&lt;author&gt;Szegedy, Christian&lt;/author&gt;&lt;author&gt;Liu, Wei&lt;/author&gt;&lt;author&gt;Jia, Yangqing&lt;/author&gt;&lt;author&gt;Sermanet, Pierre&lt;/author&gt;&lt;author&gt;Reed, Scott&lt;/author&gt;&lt;author&gt;Anguelov, Dragomir&lt;/author&gt;&lt;author&gt;Erhan, Dumitru&lt;/author&gt;&lt;author&gt;Vanhoucke, Vincent&lt;/author&gt;&lt;author&gt;Rabinovich, Andrew&lt;/author&gt;&lt;/authors&gt;&lt;/contributors&gt;&lt;titles&gt;&lt;title&gt;Going deeper with convolutions&lt;/title&gt;&lt;secondary-title&gt;Proceedings of the IEEE conference on computer vision and pattern recognition&lt;/secondary-title&gt;&lt;/titles&gt;&lt;pages&gt;1-9&lt;/pages&gt;&lt;dates&gt;&lt;year&gt;2015&lt;/year&gt;&lt;/dates&gt;&lt;urls&gt;&lt;/urls&gt;&lt;/record&gt;&lt;/Cite&gt;&lt;/EndNote&gt;</w:instrText>
      </w:r>
      <w:r w:rsidRPr="0043646B">
        <w:fldChar w:fldCharType="separate"/>
      </w:r>
      <w:r w:rsidRPr="0043646B">
        <w:t>[15]</w:t>
      </w:r>
      <w:r w:rsidRPr="0043646B">
        <w:fldChar w:fldCharType="end"/>
      </w:r>
      <w:r w:rsidRPr="0043646B">
        <w:t>, ResNet50</w:t>
      </w:r>
      <w:r w:rsidR="001A33B9">
        <w:t xml:space="preserve"> </w:t>
      </w:r>
      <w:r w:rsidRPr="0043646B">
        <w:fldChar w:fldCharType="begin"/>
      </w:r>
      <w:r w:rsidRPr="0043646B">
        <w:instrText xml:space="preserve"> ADDIN EN.CITE &lt;EndNote&gt;&lt;Cite&gt;&lt;Author&gt;He&lt;/Author&gt;&lt;Year&gt;2016&lt;/Year&gt;&lt;RecNum&gt;18&lt;/RecNum&gt;&lt;DisplayText&gt;[16]&lt;/DisplayText&gt;&lt;record&gt;&lt;rec-number&gt;18&lt;/rec-number&gt;&lt;foreign-keys&gt;&lt;key app="EN" db-id="aaeerrw26zdpzperdx3pwedxxds02zevxvp0" timestamp="1706954458"&gt;18&lt;/key&gt;&lt;/foreign-keys&gt;&lt;ref-type name="Conference Proceedings"&gt;10&lt;/ref-type&gt;&lt;contributors&gt;&lt;authors&gt;&lt;author&gt;He, Kaiming&lt;/author&gt;&lt;author&gt;Zhang, Xiangyu&lt;/author&gt;&lt;author&gt;Ren, Shaoqing&lt;/author&gt;&lt;author&gt;Sun, Jian&lt;/author&gt;&lt;/authors&gt;&lt;/contributors&gt;&lt;titles&gt;&lt;title&gt;Deep residual learning for image recognition&lt;/title&gt;&lt;secondary-title&gt;Proceedings of the IEEE conference on computer vision and pattern recognition&lt;/secondary-title&gt;&lt;/titles&gt;&lt;pages&gt;770-778&lt;/pages&gt;&lt;dates&gt;&lt;year&gt;2016&lt;/year&gt;&lt;/dates&gt;&lt;urls&gt;&lt;/urls&gt;&lt;/record&gt;&lt;/Cite&gt;&lt;/EndNote&gt;</w:instrText>
      </w:r>
      <w:r w:rsidRPr="0043646B">
        <w:fldChar w:fldCharType="separate"/>
      </w:r>
      <w:r w:rsidRPr="0043646B">
        <w:t>[16]</w:t>
      </w:r>
      <w:r w:rsidRPr="0043646B">
        <w:fldChar w:fldCharType="end"/>
      </w:r>
      <w:r w:rsidRPr="0043646B">
        <w:t xml:space="preserve">, </w:t>
      </w:r>
      <w:proofErr w:type="spellStart"/>
      <w:r w:rsidRPr="0043646B">
        <w:t>DenseNet</w:t>
      </w:r>
      <w:proofErr w:type="spellEnd"/>
      <w:r w:rsidRPr="0043646B">
        <w:t xml:space="preserve"> </w:t>
      </w:r>
      <w:r w:rsidRPr="0043646B">
        <w:fldChar w:fldCharType="begin"/>
      </w:r>
      <w:r w:rsidRPr="0043646B">
        <w:instrText xml:space="preserve"> ADDIN EN.CITE &lt;EndNote&gt;&lt;Cite&gt;&lt;Author&gt;Huang&lt;/Author&gt;&lt;Year&gt;2017&lt;/Year&gt;&lt;RecNum&gt;19&lt;/RecNum&gt;&lt;DisplayText&gt;[17]&lt;/DisplayText&gt;&lt;record&gt;&lt;rec-number&gt;19&lt;/rec-number&gt;&lt;foreign-keys&gt;&lt;key app="EN" db-id="aaeerrw26zdpzperdx3pwedxxds02zevxvp0" timestamp="1706954584"&gt;19&lt;/key&gt;&lt;/foreign-keys&gt;&lt;ref-type name="Conference Proceedings"&gt;10&lt;/ref-type&gt;&lt;contributors&gt;&lt;authors&gt;&lt;author&gt;Huang, Gao&lt;/author&gt;&lt;author&gt;Liu, Zhuang&lt;/author&gt;&lt;author&gt;Van Der Maaten, Laurens&lt;/author&gt;&lt;author&gt;Weinberger, Kilian Q&lt;/author&gt;&lt;/authors&gt;&lt;/contributors&gt;&lt;titles&gt;&lt;title&gt;Densely connected convolutional networks&lt;/title&gt;&lt;secondary-title&gt;Proceedings of the IEEE conference on computer vision and pattern recognition&lt;/secondary-title&gt;&lt;/titles&gt;&lt;pages&gt;4700-4708&lt;/pages&gt;&lt;dates&gt;&lt;year&gt;2017&lt;/year&gt;&lt;/dates&gt;&lt;urls&gt;&lt;/urls&gt;&lt;/record&gt;&lt;/Cite&gt;&lt;/EndNote&gt;</w:instrText>
      </w:r>
      <w:r w:rsidRPr="0043646B">
        <w:fldChar w:fldCharType="separate"/>
      </w:r>
      <w:r w:rsidRPr="0043646B">
        <w:t>[17]</w:t>
      </w:r>
      <w:r w:rsidRPr="0043646B">
        <w:fldChar w:fldCharType="end"/>
      </w:r>
      <w:r w:rsidRPr="0043646B">
        <w:t>,</w:t>
      </w:r>
      <w:r w:rsidRPr="0043646B">
        <w:rPr>
          <w:rFonts w:hint="cs"/>
          <w:rtl/>
        </w:rPr>
        <w:t xml:space="preserve"> </w:t>
      </w:r>
      <w:r w:rsidRPr="0043646B">
        <w:t>and various versions of</w:t>
      </w:r>
      <w:r w:rsidRPr="0043646B">
        <w:rPr>
          <w:rFonts w:hint="cs"/>
          <w:rtl/>
        </w:rPr>
        <w:t xml:space="preserve"> </w:t>
      </w:r>
      <w:r w:rsidRPr="0043646B">
        <w:t>YOLO</w:t>
      </w:r>
      <w:r w:rsidR="001A33B9">
        <w:t xml:space="preserve"> </w:t>
      </w:r>
      <w:r w:rsidRPr="0043646B">
        <w:fldChar w:fldCharType="begin">
          <w:fldData xml:space="preserve">PEVuZE5vdGU+PENpdGU+PEF1dGhvcj5IdWFuZzwvQXV0aG9yPjxZZWFyPjIwMjA8L1llYXI+PFJl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</w:fldData>
        </w:fldChar>
      </w:r>
      <w:r w:rsidRPr="0043646B">
        <w:instrText xml:space="preserve"> ADDIN EN.CITE </w:instrText>
      </w:r>
      <w:r w:rsidRPr="0043646B">
        <w:fldChar w:fldCharType="begin">
          <w:fldData xml:space="preserve">PEVuZE5vdGU+PENpdGU+PEF1dGhvcj5IdWFuZzwvQXV0aG9yPjxZZWFyPjIwMjA8L1llYXI+PFJl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</w:fldData>
        </w:fldChar>
      </w:r>
      <w:r w:rsidRPr="0043646B">
        <w:instrText xml:space="preserve"> ADDIN EN.CITE.DATA </w:instrText>
      </w:r>
      <w:r w:rsidRPr="0043646B">
        <w:fldChar w:fldCharType="end"/>
      </w:r>
      <w:r w:rsidRPr="0043646B">
        <w:fldChar w:fldCharType="separate"/>
      </w:r>
      <w:r w:rsidRPr="0043646B">
        <w:t>[18-21]</w:t>
      </w:r>
      <w:r w:rsidRPr="0043646B">
        <w:fldChar w:fldCharType="end"/>
      </w:r>
      <w:r w:rsidRPr="0043646B">
        <w:t xml:space="preserve"> have expanded the network.</w:t>
      </w:r>
    </w:p>
    <w:p w:rsidR="0043646B" w:rsidRPr="0043646B" w:rsidRDefault="0043646B" w:rsidP="0043646B">
      <w:pPr>
        <w:pStyle w:val="BodyText"/>
        <w:ind w:firstLine="289"/>
      </w:pPr>
      <w:r>
        <w:t xml:space="preserve">CNNs generally include two main kinds of layers: convolutional layers and fully connected layers. Usually, </w:t>
      </w:r>
      <w:r w:rsidRPr="003B3DC6">
        <w:t>the number of convolutional layers in CNNs is much higher.</w:t>
      </w:r>
      <w:r>
        <w:t xml:space="preserve"> Thus, the majority of the work in CNNs is done by convolutional layers </w:t>
      </w:r>
      <w:r w:rsidRPr="0043646B">
        <w:fldChar w:fldCharType="begin"/>
      </w:r>
      <w:r w:rsidRPr="0043646B">
        <w:instrText xml:space="preserve"> ADDIN EN.CITE &lt;EndNote&gt;&lt;Cite&gt;&lt;Author&gt;Hanson&lt;/Author&gt;&lt;Year&gt;2022&lt;/Year&gt;&lt;RecNum&gt;25&lt;/RecNum&gt;&lt;DisplayText&gt;[22]&lt;/DisplayText&gt;&lt;record&gt;&lt;rec-number&gt;25&lt;/rec-number&gt;&lt;foreign-keys&gt;&lt;key app="EN" db-id="aaeerrw26zdpzperdx3pwedxxds02zevxvp0" timestamp="1707034813"&gt;25&lt;/key&gt;&lt;/foreign-keys&gt;&lt;ref-type name="Conference Proceedings"&gt;10&lt;/ref-type&gt;&lt;contributors&gt;&lt;authors&gt;&lt;author&gt;Hanson, Edward&lt;/author&gt;&lt;author&gt;Li, Shiyu&lt;/author&gt;&lt;author&gt;Li, Hai&amp;apos;Helen&amp;apos;&lt;/author&gt;&lt;author&gt;Chen, Yiran&lt;/author&gt;&lt;/authors&gt;&lt;/contributors&gt;&lt;titles&gt;&lt;title&gt;Cascading structured pruning: enabling high data reuse for sparse DNN accelerators&lt;/title&gt;&lt;secondary-title&gt;Proceedings of the 49th Annual International Symposium on Computer Architecture&lt;/secondary-title&gt;&lt;/titles&gt;&lt;pages&gt;522-535&lt;/pages&gt;&lt;dates&gt;&lt;year&gt;2022&lt;/year&gt;&lt;/dates&gt;&lt;urls&gt;&lt;/urls&gt;&lt;/record&gt;&lt;/Cite&gt;&lt;/EndNote&gt;</w:instrText>
      </w:r>
      <w:r w:rsidRPr="0043646B">
        <w:fldChar w:fldCharType="separate"/>
      </w:r>
      <w:r w:rsidRPr="0043646B">
        <w:t>[22]</w:t>
      </w:r>
      <w:r w:rsidRPr="0043646B">
        <w:fldChar w:fldCharType="end"/>
      </w:r>
      <w:r w:rsidRPr="0043646B">
        <w:t xml:space="preserve">. </w:t>
      </w:r>
    </w:p>
    <w:p w:rsidR="0043646B" w:rsidRDefault="0043646B" w:rsidP="00D41334">
      <w:pPr>
        <w:pStyle w:val="BodyText"/>
        <w:ind w:firstLine="289"/>
      </w:pPr>
      <w:r>
        <w:lastRenderedPageBreak/>
        <w:t xml:space="preserve">Each convolutional layer in CNN performs computations by applying filters to </w:t>
      </w:r>
      <w:proofErr w:type="spellStart"/>
      <w:r>
        <w:t>ifmaps</w:t>
      </w:r>
      <w:proofErr w:type="spellEnd"/>
      <w:r>
        <w:t xml:space="preserve"> in order to extract features and generate </w:t>
      </w:r>
      <w:proofErr w:type="spellStart"/>
      <w:r>
        <w:t>ofmaps</w:t>
      </w:r>
      <w:proofErr w:type="spellEnd"/>
      <w:r w:rsidR="001A33B9">
        <w:t xml:space="preserve"> </w:t>
      </w:r>
      <w:r w:rsidRPr="0043646B">
        <w:fldChar w:fldCharType="begin"/>
      </w:r>
      <w:r w:rsidRPr="0043646B">
        <w:instrText xml:space="preserve"> ADDIN EN.CITE &lt;EndNote&gt;&lt;Cite&gt;&lt;Author&gt;Chen&lt;/Author&gt;&lt;Year&gt;2016&lt;/Year&gt;&lt;RecNum&gt;8&lt;/RecNum&gt;&lt;DisplayText&gt;[7]&lt;/DisplayText&gt;&lt;record&gt;&lt;rec-number&gt;8&lt;/rec-number&gt;&lt;foreign-keys&gt;&lt;key app="EN" db-id="aaeerrw26zdpzperdx3pwedxxds02zevxvp0" timestamp="1706868265"&gt;8&lt;/key&gt;&lt;/foreign-keys&gt;&lt;ref-type name="Journal Article"&gt;17&lt;/ref-type&gt;&lt;contributors&gt;&lt;authors&gt;&lt;author&gt;Chen, Yu-Hsin&lt;/author&gt;&lt;author&gt;Krishna, Tushar&lt;/author&gt;&lt;author&gt;Emer, Joel S&lt;/author&gt;&lt;author&gt;Sze, Vivienne&lt;/author&gt;&lt;/authors&gt;&lt;/contributors&gt;&lt;titles&gt;&lt;title&gt;Eyeriss: An energy-efficient reconfigurable accelerator for deep convolutional neural networks&lt;/title&gt;&lt;secondary-title&gt;IEEE journal of solid-state circuits&lt;/secondary-title&gt;&lt;/titles&gt;&lt;periodical&gt;&lt;full-title&gt;IEEE journal of solid-state circuits&lt;/full-title&gt;&lt;/periodical&gt;&lt;pages&gt;127-138&lt;/pages&gt;&lt;volume&gt;52&lt;/volume&gt;&lt;number&gt;1&lt;/number&gt;&lt;dates&gt;&lt;year&gt;2016&lt;/year&gt;&lt;/dates&gt;&lt;isbn&gt;0018-9200&lt;/isbn&gt;&lt;urls&gt;&lt;/urls&gt;&lt;/record&gt;&lt;/Cite&gt;&lt;/EndNote&gt;</w:instrText>
      </w:r>
      <w:r w:rsidRPr="0043646B">
        <w:fldChar w:fldCharType="separate"/>
      </w:r>
      <w:r w:rsidRPr="0043646B">
        <w:t>[7]</w:t>
      </w:r>
      <w:r w:rsidRPr="0043646B">
        <w:fldChar w:fldCharType="end"/>
      </w:r>
      <w:r w:rsidRPr="0043646B">
        <w:t xml:space="preserve">. </w:t>
      </w:r>
      <w:proofErr w:type="spellStart"/>
      <w:r>
        <w:t>Ifmaps</w:t>
      </w:r>
      <w:proofErr w:type="spellEnd"/>
      <w:r>
        <w:t xml:space="preserve">, </w:t>
      </w:r>
      <w:proofErr w:type="spellStart"/>
      <w:r>
        <w:t>ofmaps</w:t>
      </w:r>
      <w:proofErr w:type="spellEnd"/>
      <w:r>
        <w:t>, and filters have several dimensions in each convolutional layer (typically four dimensions). The dimensions and computations of a convolutional layer are shown in Fig</w:t>
      </w:r>
      <w:r w:rsidR="00D41334">
        <w:t>.</w:t>
      </w:r>
      <w:r>
        <w:t xml:space="preserve"> 1. </w:t>
      </w:r>
      <w:r w:rsidRPr="00A15457">
        <w:t>Also, Fig</w:t>
      </w:r>
      <w:r w:rsidR="00D41334">
        <w:t>.</w:t>
      </w:r>
      <w:r w:rsidRPr="00A15457">
        <w:t xml:space="preserve"> 3 shows a simpler and more accurate example of convolution layer computations.</w:t>
      </w:r>
    </w:p>
    <w:p w:rsidR="0043646B" w:rsidRDefault="0043646B" w:rsidP="0043646B">
      <w:pPr>
        <w:pStyle w:val="BodyText"/>
        <w:ind w:firstLine="289"/>
      </w:pPr>
      <w:r>
        <w:t xml:space="preserve">While GPUs can be utilized for training CNNs, they are inefficient when used for inference in applications, particularly on energy-constrained mobile devices </w:t>
      </w:r>
      <w:r w:rsidRPr="0043646B">
        <w:fldChar w:fldCharType="begin">
          <w:fldData xml:space="preserve">PEVuZE5vdGU+PENpdGU+PEF1dGhvcj5BaW1hcjwvQXV0aG9yPjxZZWFyPjIwMTg8L1llYXI+PFJl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=
</w:fldData>
        </w:fldChar>
      </w:r>
      <w:r w:rsidRPr="0043646B">
        <w:instrText xml:space="preserve"> ADDIN EN.CITE </w:instrText>
      </w:r>
      <w:r w:rsidRPr="0043646B">
        <w:fldChar w:fldCharType="begin">
          <w:fldData xml:space="preserve">PEVuZE5vdGU+PENpdGU+PEF1dGhvcj5BaW1hcjwvQXV0aG9yPjxZZWFyPjIwMTg8L1llYXI+PFJl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=
</w:fldData>
        </w:fldChar>
      </w:r>
      <w:r w:rsidRPr="0043646B">
        <w:instrText xml:space="preserve"> ADDIN EN.CITE.DATA </w:instrText>
      </w:r>
      <w:r w:rsidRPr="0043646B">
        <w:fldChar w:fldCharType="end"/>
      </w:r>
      <w:r w:rsidRPr="0043646B">
        <w:fldChar w:fldCharType="separate"/>
      </w:r>
      <w:r w:rsidRPr="0043646B">
        <w:t>[8, 9]</w:t>
      </w:r>
      <w:r w:rsidRPr="0043646B">
        <w:fldChar w:fldCharType="end"/>
      </w:r>
      <w:r w:rsidRPr="0043646B">
        <w:t xml:space="preserve">. </w:t>
      </w:r>
      <w:r w:rsidRPr="0069785F">
        <w:t>Thus, to deal with this issue, CNN accelerators have been developed to effectively process enormous data volumes while minimizing energy consumption and delay.</w:t>
      </w:r>
      <w:r>
        <w:t xml:space="preserve"> </w:t>
      </w:r>
      <w:r w:rsidRPr="00A5552D">
        <w:t xml:space="preserve">These accelerators incorporate a large number </w:t>
      </w:r>
      <w:r w:rsidR="00500C12">
        <w:t xml:space="preserve">of MAC units. For example, the </w:t>
      </w:r>
      <w:proofErr w:type="spellStart"/>
      <w:r w:rsidR="00500C12">
        <w:t>g</w:t>
      </w:r>
      <w:r w:rsidRPr="00A5552D">
        <w:t>oogle</w:t>
      </w:r>
      <w:proofErr w:type="spellEnd"/>
      <w:r w:rsidRPr="00A5552D">
        <w:t xml:space="preserve"> Tensor Processing Unit (TPU)</w:t>
      </w:r>
      <w:r>
        <w:t xml:space="preserve"> </w:t>
      </w:r>
      <w:r>
        <w:fldChar w:fldCharType="begin"/>
      </w:r>
      <w:r>
        <w:instrText xml:space="preserve"> ADDIN EN.CITE &lt;EndNote&gt;&lt;Cite&gt;&lt;Author&gt;Jouppi&lt;/Author&gt;&lt;Year&gt;2017&lt;/Year&gt;&lt;RecNum&gt;26&lt;/RecNum&gt;&lt;DisplayText&gt;[23]&lt;/DisplayText&gt;&lt;record&gt;&lt;rec-number&gt;26&lt;/rec-number&gt;&lt;foreign-keys&gt;&lt;key app="EN" db-id="aaeerrw26zdpzperdx3pwedxxds02zevxvp0" timestamp="1707035791"&gt;26&lt;/key&gt;&lt;/foreign-keys&gt;&lt;ref-type name="Conference Proceedings"&gt;10&lt;/ref-type&gt;&lt;contributors&gt;&lt;authors&gt;&lt;author&gt;Jouppi, Norman P&lt;/author&gt;&lt;author&gt;Young, Cliff&lt;/author&gt;&lt;author&gt;Patil, Nishant&lt;/author&gt;&lt;author&gt;Patterson, David&lt;/author&gt;&lt;author&gt;Agrawal, Gaurav&lt;/author&gt;&lt;author&gt;Bajwa, Raminder&lt;/author&gt;&lt;author&gt;Bates, Sarah&lt;/author&gt;&lt;author&gt;Bhatia, Suresh&lt;/author&gt;&lt;author&gt;Boden, Nan&lt;/author&gt;&lt;author&gt;Borchers, Al&lt;/author&gt;&lt;/authors&gt;&lt;/contributors&gt;&lt;titles&gt;&lt;title&gt;In-datacenter performance analysis of a tensor processing unit&lt;/title&gt;&lt;secondary-title&gt;Proceedings of the 44th annual international symposium on computer architecture&lt;/secondary-title&gt;&lt;/titles&gt;&lt;pages&gt;1-12&lt;/pages&gt;&lt;dates&gt;&lt;year&gt;2017&lt;/year&gt;&lt;/dates&gt;&lt;urls&gt;&lt;/urls&gt;&lt;/record&gt;&lt;/Cite&gt;&lt;/EndNote&gt;</w:instrText>
      </w:r>
      <w:r>
        <w:fldChar w:fldCharType="separate"/>
      </w:r>
      <w:r>
        <w:t>[23]</w:t>
      </w:r>
      <w:r>
        <w:fldChar w:fldCharType="end"/>
      </w:r>
      <w:r w:rsidRPr="00A5552D">
        <w:t xml:space="preserve"> consists of 64K MACs.</w:t>
      </w:r>
      <w:r>
        <w:t xml:space="preserve"> The energy management and parallelization of this large number of MACs, efficient data transfer management between MACs, effective delay management and energy consumption optimization across memory hierarchies, and adaptability to various types of layers are among the challenges that accelerators face, and work on them continues </w:t>
      </w:r>
      <w:r w:rsidRPr="0043646B">
        <w:fldChar w:fldCharType="begin"/>
      </w:r>
      <w:r w:rsidRPr="0043646B">
        <w:instrText xml:space="preserve"> ADDIN EN.CITE &lt;EndNote&gt;&lt;Cite&gt;&lt;Author&gt;Armeniakos&lt;/Author&gt;&lt;Year&gt;2022&lt;/Year&gt;&lt;RecNum&gt;14&lt;/RecNum&gt;&lt;DisplayText&gt;[12]&lt;/DisplayText&gt;&lt;record&gt;&lt;rec-number&gt;14&lt;/rec-number&gt;&lt;foreign-keys&gt;&lt;key app="EN" db-id="aaeerrw26zdpzperdx3pwedxxds02zevxvp0" timestamp="1706952078"&gt;14&lt;/key&gt;&lt;/foreign-keys&gt;&lt;ref-type name="Journal Article"&gt;17&lt;/ref-type&gt;&lt;contributors&gt;&lt;authors&gt;&lt;author&gt;Armeniakos, Giorgos&lt;/author&gt;&lt;author&gt;Zervakis, Georgios&lt;/author&gt;&lt;author&gt;Soudris, Dimitrios&lt;/author&gt;&lt;author&gt;Henkel, Jörg&lt;/author&gt;&lt;/authors&gt;&lt;/contributors&gt;&lt;titles&gt;&lt;title&gt;Hardware approximate techniques for deep neural network accelerators: A survey&lt;/title&gt;&lt;secondary-title&gt;ACM Computing Surveys&lt;/secondary-title&gt;&lt;/titles&gt;&lt;periodical&gt;&lt;full-title&gt;ACM Computing Surveys&lt;/full-title&gt;&lt;/periodical&gt;&lt;pages&gt;1-36&lt;/pages&gt;&lt;volume&gt;55&lt;/volume&gt;&lt;number&gt;4&lt;/number&gt;&lt;dates&gt;&lt;year&gt;2022&lt;/year&gt;&lt;/dates&gt;&lt;isbn&gt;0360-0300&lt;/isbn&gt;&lt;urls&gt;&lt;/urls&gt;&lt;/record&gt;&lt;/Cite&gt;&lt;/EndNote&gt;</w:instrText>
      </w:r>
      <w:r w:rsidRPr="0043646B">
        <w:fldChar w:fldCharType="separate"/>
      </w:r>
      <w:r w:rsidRPr="0043646B">
        <w:t>[12]</w:t>
      </w:r>
      <w:r w:rsidRPr="0043646B">
        <w:fldChar w:fldCharType="end"/>
      </w:r>
      <w:r w:rsidRPr="0043646B">
        <w:t xml:space="preserve">. </w:t>
      </w:r>
    </w:p>
    <w:p w:rsidR="0043646B" w:rsidRPr="00433798" w:rsidRDefault="0043646B" w:rsidP="00433798">
      <w:pPr>
        <w:pStyle w:val="BodyText"/>
        <w:ind w:firstLine="289"/>
      </w:pPr>
      <w:r w:rsidRPr="00215C3F">
        <w:t xml:space="preserve">The efficiency of a spatial accelerator is </w:t>
      </w:r>
      <w:r w:rsidR="00433798" w:rsidRPr="00433798">
        <w:t>significantly</w:t>
      </w:r>
      <w:r w:rsidRPr="00215C3F">
        <w:t xml:space="preserve"> influen</w:t>
      </w:r>
      <w:r>
        <w:t xml:space="preserve">ced by its mapping and dataflow </w:t>
      </w:r>
      <w:r w:rsidRPr="0043646B">
        <w:fldChar w:fldCharType="begin"/>
      </w:r>
      <w:r w:rsidRPr="0043646B">
        <w:instrText xml:space="preserve"> ADDIN EN.CITE &lt;EndNote&gt;&lt;Cite&gt;&lt;Author&gt;Chatarasi&lt;/Author&gt;&lt;Year&gt;2021&lt;/Year&gt;&lt;RecNum&gt;27&lt;/RecNum&gt;&lt;DisplayText&gt;[24]&lt;/DisplayText&gt;&lt;record&gt;&lt;rec-number&gt;27&lt;/rec-number&gt;&lt;foreign-keys&gt;&lt;key app="EN" db-id="aaeerrw26zdpzperdx3pwedxxds02zevxvp0" timestamp="1707036365"&gt;27&lt;/key&gt;&lt;/foreign-keys&gt;&lt;ref-type name="Journal Article"&gt;17&lt;/ref-type&gt;&lt;contributors&gt;&lt;authors&gt;&lt;author&gt;Chatarasi, Prasanth&lt;/author&gt;&lt;author&gt;Kwon, Hyoukjun&lt;/author&gt;&lt;author&gt;Parashar, Angshuman&lt;/author&gt;&lt;author&gt;Pellauer, Michael&lt;/author&gt;&lt;author&gt;Krishna, Tushar&lt;/author&gt;&lt;author&gt;Sarkar, Vivek&lt;/author&gt;&lt;/authors&gt;&lt;/contributors&gt;&lt;titles&gt;&lt;title&gt;Marvel: a data-centric approach for mapping deep learning operators on spatial accelerators&lt;/title&gt;&lt;secondary-title&gt;ACM Transactions on Architecture and Code Optimization (TACO)&lt;/secondary-title&gt;&lt;/titles&gt;&lt;periodical&gt;&lt;full-title&gt;ACM Transactions on Architecture and Code Optimization (TACO)&lt;/full-title&gt;&lt;/periodical&gt;&lt;pages&gt;1-26&lt;/pages&gt;&lt;volume&gt;19&lt;/volume&gt;&lt;number&gt;1&lt;/number&gt;&lt;dates&gt;&lt;year&gt;2021&lt;/year&gt;&lt;/dates&gt;&lt;isbn&gt;1544-3566&lt;/isbn&gt;&lt;urls&gt;&lt;/urls&gt;&lt;/record&gt;&lt;/Cite&gt;&lt;/EndNote&gt;</w:instrText>
      </w:r>
      <w:r w:rsidRPr="0043646B">
        <w:fldChar w:fldCharType="separate"/>
      </w:r>
      <w:r w:rsidRPr="0043646B">
        <w:t>[24]</w:t>
      </w:r>
      <w:r w:rsidRPr="0043646B">
        <w:fldChar w:fldCharType="end"/>
      </w:r>
      <w:r w:rsidRPr="0043646B">
        <w:t xml:space="preserve">. </w:t>
      </w:r>
      <w:r>
        <w:t xml:space="preserve">Hence, some reconfigurable accelerators are engineered to adapt to diverse </w:t>
      </w:r>
      <w:proofErr w:type="spellStart"/>
      <w:r>
        <w:t>dataflows</w:t>
      </w:r>
      <w:proofErr w:type="spellEnd"/>
      <w:r>
        <w:t>, with the aim of enhancing both performance and energy efficiency across various CNNs. One of these accelerators is MAERI, which is the target accelerator in the current work. Its structure is described below.</w:t>
      </w:r>
    </w:p>
    <w:p w:rsidR="0043646B" w:rsidRDefault="0043646B" w:rsidP="0043646B">
      <w:pPr>
        <w:pStyle w:val="Heading2"/>
      </w:pPr>
      <w:r>
        <w:t>MAERI accelerator</w:t>
      </w:r>
    </w:p>
    <w:p w:rsidR="0043646B" w:rsidRDefault="0043646B" w:rsidP="00BE61FA">
      <w:pPr>
        <w:pStyle w:val="BodyText"/>
        <w:ind w:firstLine="289"/>
      </w:pPr>
      <w:r>
        <w:t xml:space="preserve">MAERI </w:t>
      </w:r>
      <w:r>
        <w:fldChar w:fldCharType="begin"/>
      </w:r>
      <w:r>
        <w:instrText xml:space="preserve"> ADDIN EN.CITE &lt;EndNote&gt;&lt;Cite&gt;&lt;Author&gt;Kwon&lt;/Author&gt;&lt;Year&gt;2018&lt;/Year&gt;&lt;RecNum&gt;13&lt;/RecNum&gt;&lt;DisplayText&gt;[11]&lt;/DisplayText&gt;&lt;record&gt;&lt;rec-number&gt;13&lt;/rec-number&gt;&lt;foreign-keys&gt;&lt;key app="EN" db-id="aaeerrw26zdpzperdx3pwedxxds02zevxvp0" timestamp="1706951291"&gt;13&lt;/key&gt;&lt;/foreign-keys&gt;&lt;ref-type name="Journal Article"&gt;17&lt;/ref-type&gt;&lt;contributors&gt;&lt;authors&gt;&lt;author&gt;Kwon, Hyoukjun&lt;/author&gt;&lt;author&gt;Samajdar, Ananda&lt;/author&gt;&lt;author&gt;Krishna, Tushar&lt;/author&gt;&lt;/authors&gt;&lt;/contributors&gt;&lt;titles&gt;&lt;title&gt;Maeri: Enabling flexible dataflow mapping over dnn accelerators via reconfigurable interconnects&lt;/title&gt;&lt;secondary-title&gt;ACM SIGPLAN Notices&lt;/secondary-title&gt;&lt;/titles&gt;&lt;periodical&gt;&lt;full-title&gt;ACM SIGPLAN Notices&lt;/full-title&gt;&lt;/periodical&gt;&lt;pages&gt;461-475&lt;/pages&gt;&lt;volume&gt;53&lt;/volume&gt;&lt;number&gt;2&lt;/number&gt;&lt;dates&gt;&lt;year&gt;2018&lt;/year&gt;&lt;/dates&gt;&lt;isbn&gt;0362-1340&lt;/isbn&gt;&lt;urls&gt;&lt;/urls&gt;&lt;/record&gt;&lt;/Cite&gt;&lt;/EndNote&gt;</w:instrText>
      </w:r>
      <w:r>
        <w:fldChar w:fldCharType="separate"/>
      </w:r>
      <w:r>
        <w:t>[11]</w:t>
      </w:r>
      <w:r>
        <w:fldChar w:fldCharType="end"/>
      </w:r>
      <w:r>
        <w:t xml:space="preserve"> is the name of the accelerator developed by Kwon et al. Its main goal is </w:t>
      </w:r>
      <w:proofErr w:type="spellStart"/>
      <w:r>
        <w:t>reconfigurability</w:t>
      </w:r>
      <w:proofErr w:type="spellEnd"/>
      <w:r>
        <w:t xml:space="preserve"> to support various dataflow patterns. </w:t>
      </w:r>
      <w:r w:rsidRPr="0081746A">
        <w:t xml:space="preserve">This accelerator has targeted the connections and structure of the </w:t>
      </w:r>
      <w:r w:rsidR="00BE61FA">
        <w:t>processing e</w:t>
      </w:r>
      <w:r w:rsidR="00BE61FA" w:rsidRPr="00BE61FA">
        <w:t>lements.</w:t>
      </w:r>
      <w:r>
        <w:t xml:space="preserve"> </w:t>
      </w:r>
      <w:r w:rsidRPr="00615DCA">
        <w:t>The MAERI architecture is depicted in Fig</w:t>
      </w:r>
      <w:r w:rsidR="00D41334">
        <w:t>.</w:t>
      </w:r>
      <w:r w:rsidRPr="00615DCA">
        <w:t xml:space="preserve"> 2.</w:t>
      </w:r>
    </w:p>
    <w:p w:rsidR="006A0ED5" w:rsidRPr="006A0ED5" w:rsidRDefault="00AC4BE2" w:rsidP="006A0ED5">
      <w:pPr>
        <w:pStyle w:val="BodyText"/>
        <w:ind w:firstLine="289"/>
      </w:pPr>
      <w:r>
        <w:t xml:space="preserve">Three networks—the Distribute Network (DN), Multiplier Network (MN), and Reduce Network (RN)—make MAERI's </w:t>
      </w:r>
      <w:r w:rsidR="004F41D6">
        <w:rPr>
          <w:rFonts w:ascii="AdvPTimes" w:hAnsi="AdvPTimes" w:cs="AdvPTimes"/>
        </w:rPr>
        <w:t xml:space="preserve">Network </w:t>
      </w:r>
      <w:proofErr w:type="gramStart"/>
      <w:r w:rsidR="004F41D6">
        <w:rPr>
          <w:rFonts w:ascii="AdvPTimes" w:hAnsi="AdvPTimes" w:cs="AdvPTimes"/>
        </w:rPr>
        <w:t>On</w:t>
      </w:r>
      <w:proofErr w:type="gramEnd"/>
      <w:r w:rsidR="004F41D6">
        <w:rPr>
          <w:rFonts w:ascii="AdvPTimes" w:hAnsi="AdvPTimes" w:cs="AdvPTimes"/>
        </w:rPr>
        <w:t xml:space="preserve"> Chip</w:t>
      </w:r>
      <w:r w:rsidR="004F41D6">
        <w:t xml:space="preserve"> (</w:t>
      </w:r>
      <w:r>
        <w:t>NOC</w:t>
      </w:r>
      <w:r w:rsidR="004F41D6">
        <w:t>)</w:t>
      </w:r>
      <w:r>
        <w:t xml:space="preserve">, as shown in Fig. 2. DN and RN networks are built based on tree topology, and the MN network has a linear topology. </w:t>
      </w:r>
      <w:r w:rsidRPr="00566531">
        <w:t xml:space="preserve">The role of the DN tree is to transfer the </w:t>
      </w:r>
      <w:proofErr w:type="spellStart"/>
      <w:r w:rsidRPr="00566531">
        <w:t>ifmap</w:t>
      </w:r>
      <w:proofErr w:type="spellEnd"/>
      <w:r w:rsidRPr="00566531">
        <w:t xml:space="preserve"> values and weights from the </w:t>
      </w:r>
      <w:proofErr w:type="spellStart"/>
      <w:r w:rsidRPr="00566531">
        <w:t>prefetch</w:t>
      </w:r>
      <w:proofErr w:type="spellEnd"/>
      <w:r w:rsidRPr="00566531">
        <w:t xml:space="preserve"> buffer to the MN. On the other hand, the RN is responsible for accumulating the MN products at several levels to </w:t>
      </w:r>
      <w:r>
        <w:t>generate</w:t>
      </w:r>
      <w:r w:rsidRPr="00566531">
        <w:t xml:space="preserve"> the </w:t>
      </w:r>
      <w:proofErr w:type="spellStart"/>
      <w:r w:rsidRPr="00566531">
        <w:t>ofmap</w:t>
      </w:r>
      <w:proofErr w:type="spellEnd"/>
      <w:r w:rsidRPr="00566531">
        <w:t xml:space="preserve"> values or </w:t>
      </w:r>
      <w:proofErr w:type="spellStart"/>
      <w:r w:rsidRPr="00566531">
        <w:t>psums</w:t>
      </w:r>
      <w:proofErr w:type="spellEnd"/>
      <w:r w:rsidRPr="00566531">
        <w:t>.</w:t>
      </w:r>
      <w:r w:rsidRPr="00731FF0">
        <w:t xml:space="preserve"> </w:t>
      </w:r>
      <w:r>
        <w:t xml:space="preserve">The computed values of </w:t>
      </w:r>
      <w:proofErr w:type="spellStart"/>
      <w:r>
        <w:t>ofmap</w:t>
      </w:r>
      <w:proofErr w:type="spellEnd"/>
      <w:r>
        <w:t xml:space="preserve"> are first modified by activation units, such as Rectified Linear Units (</w:t>
      </w:r>
      <w:proofErr w:type="spellStart"/>
      <w:r>
        <w:t>ReLU</w:t>
      </w:r>
      <w:proofErr w:type="spellEnd"/>
      <w:r>
        <w:t xml:space="preserve">), and subsequently stored back into the </w:t>
      </w:r>
      <w:proofErr w:type="spellStart"/>
      <w:r>
        <w:t>prefetch</w:t>
      </w:r>
      <w:proofErr w:type="spellEnd"/>
      <w:r>
        <w:t xml:space="preserve"> buffer.</w:t>
      </w:r>
    </w:p>
    <w:p w:rsidR="006A0ED5" w:rsidRDefault="006A0ED5" w:rsidP="006A0ED5">
      <w:pPr>
        <w:pStyle w:val="BodyText"/>
        <w:ind w:firstLine="289"/>
      </w:pPr>
      <w:r w:rsidRPr="00657B93">
        <w:rPr>
          <w:b/>
          <w:bCs/>
        </w:rPr>
        <w:t>VN construction.</w:t>
      </w:r>
      <w:r w:rsidRPr="00657B93">
        <w:t xml:space="preserve"> </w:t>
      </w:r>
      <w:r w:rsidRPr="00FF1687">
        <w:t xml:space="preserve">The major characteristic of MAERI is the </w:t>
      </w:r>
      <w:r w:rsidRPr="000B3DD3">
        <w:t>Virtual Neuron (</w:t>
      </w:r>
      <w:r w:rsidRPr="00FF1687">
        <w:t>VN</w:t>
      </w:r>
      <w:r>
        <w:t>) c</w:t>
      </w:r>
      <w:r w:rsidRPr="00FF1687">
        <w:t xml:space="preserve">onstruction, which involves the segmentation of MAERI's NOC and the setting of the MN, RN, and DN according to this division. </w:t>
      </w:r>
      <w:r>
        <w:t>Every VN, independently</w:t>
      </w:r>
      <w:proofErr w:type="gramStart"/>
      <w:r>
        <w:t>,  concurrently</w:t>
      </w:r>
      <w:proofErr w:type="gramEnd"/>
      <w:r>
        <w:t xml:space="preserve">,  and </w:t>
      </w:r>
    </w:p>
    <w:p w:rsidR="0043646B" w:rsidRDefault="0043646B" w:rsidP="0043646B">
      <w:pPr>
        <w:pStyle w:val="BodyText"/>
        <w:keepNext/>
        <w:ind w:firstLine="0"/>
      </w:pPr>
      <w:r>
        <w:rPr>
          <w:rFonts w:ascii="LinLibertineT" w:hAnsi="LinLibertineT"/>
          <w:noProof/>
          <w:sz w:val="18"/>
          <w:szCs w:val="18"/>
          <w:rtl/>
        </w:rPr>
        <w:lastRenderedPageBreak/>
        <w:drawing>
          <wp:inline distT="0" distB="0" distL="0" distR="0" wp14:anchorId="0CFDD117" wp14:editId="004B298A">
            <wp:extent cx="2721254" cy="303738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1.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7989" cy="3056059"/>
                    </a:xfrm>
                    <a:prstGeom prst="rect">
                      <a:avLst/>
                    </a:prstGeom>
                  </pic:spPr>
                </pic:pic>
              </a:graphicData>
            </a:graphic>
          </wp:inline>
        </w:drawing>
      </w:r>
    </w:p>
    <w:p w:rsidR="00721588" w:rsidRDefault="0043646B" w:rsidP="003300A3">
      <w:pPr>
        <w:pStyle w:val="figurecaption"/>
        <w:jc w:val="left"/>
      </w:pPr>
      <w:r w:rsidRPr="0043646B">
        <w:t>Convolutional layer dimensions and operations</w:t>
      </w:r>
    </w:p>
    <w:p w:rsidR="00AC4BE2" w:rsidRDefault="00AC4BE2" w:rsidP="00AC4BE2"/>
    <w:p w:rsidR="00AC4BE2" w:rsidRDefault="00AC4BE2" w:rsidP="00460796">
      <w:pPr>
        <w:keepNext/>
        <w:spacing w:after="240"/>
      </w:pPr>
      <w:r>
        <w:rPr>
          <w:rFonts w:ascii="AdvPTimes" w:hAnsi="AdvPTimes" w:cs="AdvPTimes"/>
          <w:noProof/>
          <w:color w:val="000000"/>
        </w:rPr>
        <w:drawing>
          <wp:inline distT="0" distB="0" distL="0" distR="0" wp14:anchorId="3DCADBCC" wp14:editId="2A5EE466">
            <wp:extent cx="2766060" cy="1539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6060" cy="1539440"/>
                    </a:xfrm>
                    <a:prstGeom prst="rect">
                      <a:avLst/>
                    </a:prstGeom>
                  </pic:spPr>
                </pic:pic>
              </a:graphicData>
            </a:graphic>
          </wp:inline>
        </w:drawing>
      </w:r>
    </w:p>
    <w:p w:rsidR="00AC4BE2" w:rsidRPr="00AC4BE2" w:rsidRDefault="00AC4BE2" w:rsidP="003300A3">
      <w:pPr>
        <w:pStyle w:val="figurecaption"/>
        <w:jc w:val="left"/>
      </w:pPr>
      <w:r w:rsidRPr="00AC4BE2">
        <w:t>The MAERI accelerator's architecture</w:t>
      </w:r>
    </w:p>
    <w:p w:rsidR="006A0ED5" w:rsidRDefault="006A0ED5" w:rsidP="00D77B01">
      <w:pPr>
        <w:pStyle w:val="BodyText"/>
        <w:ind w:firstLine="289"/>
        <w:rPr>
          <w:b/>
          <w:bCs/>
        </w:rPr>
      </w:pPr>
    </w:p>
    <w:p w:rsidR="006A0ED5" w:rsidRDefault="006A0ED5" w:rsidP="006A0ED5">
      <w:pPr>
        <w:pStyle w:val="BodyText"/>
        <w:ind w:firstLine="0"/>
      </w:pPr>
      <w:proofErr w:type="spellStart"/>
      <w:proofErr w:type="gramStart"/>
      <w:r>
        <w:t>parallelly</w:t>
      </w:r>
      <w:proofErr w:type="spellEnd"/>
      <w:proofErr w:type="gramEnd"/>
      <w:r>
        <w:t xml:space="preserve"> with other VNs, executes the necessary MAC operations to generate a single </w:t>
      </w:r>
      <w:proofErr w:type="spellStart"/>
      <w:r>
        <w:t>ofmap</w:t>
      </w:r>
      <w:proofErr w:type="spellEnd"/>
      <w:r>
        <w:t xml:space="preserve"> value or </w:t>
      </w:r>
      <w:proofErr w:type="spellStart"/>
      <w:r>
        <w:t>psum</w:t>
      </w:r>
      <w:proofErr w:type="spellEnd"/>
      <w:r>
        <w:t>.</w:t>
      </w:r>
    </w:p>
    <w:p w:rsidR="00657B93" w:rsidRDefault="0068610B" w:rsidP="00D77B01">
      <w:pPr>
        <w:pStyle w:val="BodyText"/>
        <w:ind w:firstLine="289"/>
      </w:pPr>
      <w:r>
        <w:rPr>
          <w:b/>
          <w:bCs/>
        </w:rPr>
        <w:t xml:space="preserve">A </w:t>
      </w:r>
      <w:r w:rsidR="00FF1687" w:rsidRPr="00657B93">
        <w:rPr>
          <w:b/>
          <w:bCs/>
        </w:rPr>
        <w:t>simple example of VN construction</w:t>
      </w:r>
      <w:r w:rsidR="00657B93" w:rsidRPr="00657B93">
        <w:rPr>
          <w:b/>
          <w:bCs/>
        </w:rPr>
        <w:t>.</w:t>
      </w:r>
      <w:r w:rsidR="00657B93" w:rsidRPr="00657B93">
        <w:t xml:space="preserve"> A simple convolution layer with the dimensions </w:t>
      </w:r>
      <w:r w:rsidR="00657B93" w:rsidRPr="00896B3E">
        <w:rPr>
          <w:i/>
          <w:iCs/>
        </w:rPr>
        <w:t>N</w:t>
      </w:r>
      <w:r w:rsidR="00865555">
        <w:rPr>
          <w:i/>
          <w:iCs/>
        </w:rPr>
        <w:t xml:space="preserve"> </w:t>
      </w:r>
      <w:r w:rsidR="00657B93" w:rsidRPr="00896B3E">
        <w:t>=</w:t>
      </w:r>
      <w:r w:rsidR="00865555">
        <w:t xml:space="preserve"> </w:t>
      </w:r>
      <w:r w:rsidR="00657B93" w:rsidRPr="00896B3E">
        <w:t>1</w:t>
      </w:r>
      <w:r w:rsidR="00657B93" w:rsidRPr="00657B93">
        <w:t xml:space="preserve">, </w:t>
      </w:r>
      <w:r w:rsidR="00657B93" w:rsidRPr="00896B3E">
        <w:rPr>
          <w:i/>
          <w:iCs/>
        </w:rPr>
        <w:t>X</w:t>
      </w:r>
      <w:r w:rsidR="00865555">
        <w:rPr>
          <w:i/>
          <w:iCs/>
        </w:rPr>
        <w:t xml:space="preserve"> </w:t>
      </w:r>
      <w:r w:rsidR="00657B93" w:rsidRPr="00896B3E">
        <w:t>=</w:t>
      </w:r>
      <w:r w:rsidR="00865555">
        <w:t xml:space="preserve"> </w:t>
      </w:r>
      <w:r w:rsidR="00657B93" w:rsidRPr="00896B3E">
        <w:t>4</w:t>
      </w:r>
      <w:r w:rsidR="00657B93" w:rsidRPr="00657B93">
        <w:t xml:space="preserve">, </w:t>
      </w:r>
      <w:r w:rsidR="00657B93" w:rsidRPr="00896B3E">
        <w:rPr>
          <w:i/>
          <w:iCs/>
        </w:rPr>
        <w:t>Y</w:t>
      </w:r>
      <w:r w:rsidR="00865555">
        <w:rPr>
          <w:i/>
          <w:iCs/>
        </w:rPr>
        <w:t xml:space="preserve"> </w:t>
      </w:r>
      <w:r w:rsidR="00657B93" w:rsidRPr="00657B93">
        <w:t>=</w:t>
      </w:r>
      <w:r w:rsidR="00865555">
        <w:t xml:space="preserve"> </w:t>
      </w:r>
      <w:r w:rsidR="00657B93" w:rsidRPr="00657B93">
        <w:t xml:space="preserve">4, </w:t>
      </w:r>
      <w:r w:rsidR="00657B93" w:rsidRPr="00896B3E">
        <w:rPr>
          <w:i/>
          <w:iCs/>
        </w:rPr>
        <w:t>C</w:t>
      </w:r>
      <w:r w:rsidR="00865555">
        <w:rPr>
          <w:i/>
          <w:iCs/>
        </w:rPr>
        <w:t xml:space="preserve"> </w:t>
      </w:r>
      <w:r w:rsidR="00657B93" w:rsidRPr="00657B93">
        <w:t>=</w:t>
      </w:r>
      <w:r w:rsidR="00865555">
        <w:t xml:space="preserve"> </w:t>
      </w:r>
      <w:r w:rsidR="00657B93" w:rsidRPr="00657B93">
        <w:t xml:space="preserve">2, </w:t>
      </w:r>
      <w:r w:rsidR="00657B93" w:rsidRPr="00896B3E">
        <w:rPr>
          <w:i/>
          <w:iCs/>
        </w:rPr>
        <w:t>R</w:t>
      </w:r>
      <w:r w:rsidR="00865555">
        <w:rPr>
          <w:i/>
          <w:iCs/>
        </w:rPr>
        <w:t xml:space="preserve"> </w:t>
      </w:r>
      <w:r w:rsidR="00657B93" w:rsidRPr="00657B93">
        <w:t>=</w:t>
      </w:r>
      <w:r w:rsidR="00865555">
        <w:t xml:space="preserve"> </w:t>
      </w:r>
      <w:r w:rsidR="00657B93" w:rsidRPr="00657B93">
        <w:t xml:space="preserve">2, </w:t>
      </w:r>
      <w:r w:rsidR="00657B93" w:rsidRPr="00896B3E">
        <w:rPr>
          <w:i/>
          <w:iCs/>
        </w:rPr>
        <w:t>S</w:t>
      </w:r>
      <w:r w:rsidR="00865555">
        <w:rPr>
          <w:i/>
          <w:iCs/>
        </w:rPr>
        <w:t xml:space="preserve"> </w:t>
      </w:r>
      <w:r w:rsidR="00657B93" w:rsidRPr="00657B93">
        <w:t>=</w:t>
      </w:r>
      <w:r w:rsidR="00865555">
        <w:t xml:space="preserve"> </w:t>
      </w:r>
      <w:r w:rsidR="00657B93" w:rsidRPr="00657B93">
        <w:t xml:space="preserve">3, </w:t>
      </w:r>
      <w:r w:rsidR="00657B93" w:rsidRPr="00896B3E">
        <w:rPr>
          <w:i/>
          <w:iCs/>
        </w:rPr>
        <w:t>K</w:t>
      </w:r>
      <w:r w:rsidR="00865555">
        <w:rPr>
          <w:i/>
          <w:iCs/>
        </w:rPr>
        <w:t xml:space="preserve"> </w:t>
      </w:r>
      <w:r w:rsidR="00657B93" w:rsidRPr="00657B93">
        <w:t>=</w:t>
      </w:r>
      <w:r w:rsidR="00865555">
        <w:t xml:space="preserve"> </w:t>
      </w:r>
      <w:r w:rsidR="00657B93" w:rsidRPr="00657B93">
        <w:t xml:space="preserve">2, </w:t>
      </w:r>
      <w:r w:rsidR="00657B93" w:rsidRPr="00896B3E">
        <w:rPr>
          <w:i/>
          <w:iCs/>
        </w:rPr>
        <w:t>X</w:t>
      </w:r>
      <w:r w:rsidR="00D41334" w:rsidRPr="00896B3E">
        <w:rPr>
          <w:i/>
          <w:iCs/>
        </w:rPr>
        <w:t>'</w:t>
      </w:r>
      <w:r w:rsidR="00865555">
        <w:rPr>
          <w:i/>
          <w:iCs/>
        </w:rPr>
        <w:t xml:space="preserve"> </w:t>
      </w:r>
      <w:r w:rsidR="00D41334">
        <w:t>=</w:t>
      </w:r>
      <w:r w:rsidR="00865555">
        <w:t xml:space="preserve"> </w:t>
      </w:r>
      <w:r w:rsidR="00D41334">
        <w:t xml:space="preserve">3, and </w:t>
      </w:r>
      <w:r w:rsidR="00D41334" w:rsidRPr="00896B3E">
        <w:rPr>
          <w:i/>
          <w:iCs/>
        </w:rPr>
        <w:t>Y'</w:t>
      </w:r>
      <w:r w:rsidR="00865555">
        <w:rPr>
          <w:i/>
          <w:iCs/>
        </w:rPr>
        <w:t xml:space="preserve"> </w:t>
      </w:r>
      <w:r w:rsidR="00D41334">
        <w:t>=</w:t>
      </w:r>
      <w:r w:rsidR="00865555">
        <w:t xml:space="preserve"> </w:t>
      </w:r>
      <w:r w:rsidR="00D41334">
        <w:t>2 is shown in Fig.</w:t>
      </w:r>
      <w:r w:rsidR="00657B93" w:rsidRPr="00657B93">
        <w:t xml:space="preserve"> 3. </w:t>
      </w:r>
      <w:r w:rsidR="00D41334">
        <w:t>Fig.</w:t>
      </w:r>
      <w:r w:rsidR="00657B93">
        <w:t xml:space="preserve"> 4 depicts the mapping of the same layer on MAERI, providing a clear visual representation of MAERI's primary mapping method, which is based on SWC. It also illustrates VN Construction. </w:t>
      </w:r>
      <w:r w:rsidR="00657B93" w:rsidRPr="00657B93">
        <w:t xml:space="preserve">In this case, the mapping strategy is according to the </w:t>
      </w:r>
      <w:proofErr w:type="spellStart"/>
      <w:r w:rsidR="00657B93" w:rsidRPr="00896B3E">
        <w:rPr>
          <w:i/>
          <w:iCs/>
        </w:rPr>
        <w:t>VN</w:t>
      </w:r>
      <w:r w:rsidR="00657B93" w:rsidRPr="00896B3E">
        <w:rPr>
          <w:i/>
          <w:iCs/>
          <w:vertAlign w:val="subscript"/>
        </w:rPr>
        <w:t>size</w:t>
      </w:r>
      <w:proofErr w:type="spellEnd"/>
      <w:r w:rsidR="00657B93" w:rsidRPr="00657B93">
        <w:t xml:space="preserve"> = </w:t>
      </w:r>
      <w:r w:rsidR="00657B93" w:rsidRPr="00896B3E">
        <w:rPr>
          <w:i/>
          <w:iCs/>
        </w:rPr>
        <w:t xml:space="preserve">R </w:t>
      </w:r>
      <w:r w:rsidR="00657B93" w:rsidRPr="00896B3E">
        <w:sym w:font="Symbol" w:char="F0B4"/>
      </w:r>
      <w:r w:rsidR="00657B93" w:rsidRPr="00896B3E">
        <w:rPr>
          <w:i/>
          <w:iCs/>
        </w:rPr>
        <w:t xml:space="preserve"> S</w:t>
      </w:r>
      <w:r w:rsidR="00657B93" w:rsidRPr="00657B93">
        <w:t xml:space="preserve"> </w:t>
      </w:r>
      <w:r w:rsidR="00657B93" w:rsidRPr="00657B93">
        <w:sym w:font="Symbol" w:char="F0B4"/>
      </w:r>
      <w:r w:rsidR="00657B93" w:rsidRPr="00657B93">
        <w:t xml:space="preserve"> </w:t>
      </w:r>
      <w:r w:rsidR="00657B93" w:rsidRPr="00896B3E">
        <w:rPr>
          <w:i/>
          <w:iCs/>
        </w:rPr>
        <w:t>C</w:t>
      </w:r>
      <w:r w:rsidR="00824E3F">
        <w:t xml:space="preserve"> </w:t>
      </w:r>
      <w:r w:rsidR="00657B93" w:rsidRPr="009D4285">
        <w:rPr>
          <w:rStyle w:val="FootnoteReference"/>
        </w:rPr>
        <w:footnoteReference w:id="2"/>
      </w:r>
      <w:r w:rsidR="00657B93" w:rsidRPr="00657B93">
        <w:t xml:space="preserve"> and the NOC has been set up in accordance.</w:t>
      </w:r>
      <w:r w:rsidR="00657B93" w:rsidRPr="005C5BC0">
        <w:t xml:space="preserve"> As </w:t>
      </w:r>
      <w:r w:rsidR="00657B93">
        <w:t xml:space="preserve">shown, </w:t>
      </w:r>
      <w:r w:rsidR="00657B93" w:rsidRPr="005C5BC0">
        <w:t>the MN has</w:t>
      </w:r>
      <w:r w:rsidR="00657B93">
        <w:t xml:space="preserve"> been divided into </w:t>
      </w:r>
      <w:proofErr w:type="spellStart"/>
      <w:r w:rsidR="00657B93" w:rsidRPr="00896B3E">
        <w:rPr>
          <w:i/>
          <w:iCs/>
        </w:rPr>
        <w:t>VN</w:t>
      </w:r>
      <w:r w:rsidR="00657B93" w:rsidRPr="00896B3E">
        <w:rPr>
          <w:i/>
          <w:iCs/>
          <w:vertAlign w:val="subscript"/>
        </w:rPr>
        <w:t>number</w:t>
      </w:r>
      <w:proofErr w:type="spellEnd"/>
      <w:r w:rsidR="00657B93">
        <w:t xml:space="preserve"> VNs based on </w:t>
      </w:r>
      <w:r w:rsidR="0085324C" w:rsidRPr="00007AD2">
        <w:t>equation</w:t>
      </w:r>
      <w:r w:rsidR="00657B93">
        <w:t xml:space="preserve"> 1 </w:t>
      </w:r>
      <w:r w:rsidR="00657B93">
        <w:fldChar w:fldCharType="begin"/>
      </w:r>
      <w:r w:rsidR="00657B93">
        <w:instrText xml:space="preserve"> ADDIN EN.CITE &lt;EndNote&gt;&lt;Cite&gt;&lt;Author&gt;Kwon&lt;/Author&gt;&lt;Year&gt;2018&lt;/Year&gt;&lt;RecNum&gt;13&lt;/RecNum&gt;&lt;DisplayText&gt;[11]&lt;/DisplayText&gt;&lt;record&gt;&lt;rec-number&gt;13&lt;/rec-number&gt;&lt;foreign-keys&gt;&lt;key app="EN" db-id="aaeerrw26zdpzperdx3pwedxxds02zevxvp0" timestamp="1706951291"&gt;13&lt;/key&gt;&lt;/foreign-keys&gt;&lt;ref-type name="Journal Article"&gt;17&lt;/ref-type&gt;&lt;contributors&gt;&lt;authors&gt;&lt;author&gt;Kwon, Hyoukjun&lt;/author&gt;&lt;author&gt;Samajdar, Ananda&lt;/author&gt;&lt;author&gt;Krishna, Tushar&lt;/author&gt;&lt;/authors&gt;&lt;/contributors&gt;&lt;titles&gt;&lt;title&gt;Maeri: Enabling flexible dataflow mapping over dnn accelerators via reconfigurable interconnects&lt;/title&gt;&lt;secondary-title&gt;ACM SIGPLAN Notices&lt;/secondary-title&gt;&lt;/titles&gt;&lt;periodical&gt;&lt;full-title&gt;ACM SIGPLAN Notices&lt;/full-title&gt;&lt;/periodical&gt;&lt;pages&gt;461-475&lt;/pages&gt;&lt;volume&gt;53&lt;/volume&gt;&lt;number&gt;2&lt;/number&gt;&lt;dates&gt;&lt;year&gt;2018&lt;/year&gt;&lt;/dates&gt;&lt;isbn&gt;0362-1340&lt;/isbn&gt;&lt;urls&gt;&lt;/urls&gt;&lt;/record&gt;&lt;/Cite&gt;&lt;/EndNote&gt;</w:instrText>
      </w:r>
      <w:r w:rsidR="00657B93">
        <w:fldChar w:fldCharType="separate"/>
      </w:r>
      <w:r w:rsidR="00657B93">
        <w:t>[11]</w:t>
      </w:r>
      <w:r w:rsidR="00657B93">
        <w:fldChar w:fldCharType="end"/>
      </w:r>
      <w:r w:rsidR="00657B93" w:rsidRPr="00657B93">
        <w:t xml:space="preserve">. The </w:t>
      </w:r>
      <w:proofErr w:type="spellStart"/>
      <w:r w:rsidR="00657B93" w:rsidRPr="00896B3E">
        <w:rPr>
          <w:i/>
          <w:iCs/>
        </w:rPr>
        <w:t>MS</w:t>
      </w:r>
      <w:r w:rsidR="00657B93" w:rsidRPr="00896B3E">
        <w:rPr>
          <w:i/>
          <w:iCs/>
          <w:vertAlign w:val="subscript"/>
        </w:rPr>
        <w:t>number</w:t>
      </w:r>
      <w:proofErr w:type="spellEnd"/>
      <w:r w:rsidR="00657B93" w:rsidRPr="00657B93">
        <w:t xml:space="preserve"> represents all of the</w:t>
      </w:r>
      <w:r w:rsidR="00D77B01">
        <w:t xml:space="preserve"> </w:t>
      </w:r>
      <w:r w:rsidR="00D77B01" w:rsidRPr="00D77B01">
        <w:t>Multiplier Switch</w:t>
      </w:r>
      <w:r w:rsidR="00D77B01">
        <w:t>e</w:t>
      </w:r>
      <w:r w:rsidR="00D77B01" w:rsidRPr="00D77B01">
        <w:t>s</w:t>
      </w:r>
      <w:r w:rsidR="00657B93" w:rsidRPr="00657B93">
        <w:t xml:space="preserve"> </w:t>
      </w:r>
      <w:r w:rsidR="00D77B01">
        <w:t>(</w:t>
      </w:r>
      <w:proofErr w:type="spellStart"/>
      <w:r w:rsidR="00657B93" w:rsidRPr="00657B93">
        <w:t>MSes</w:t>
      </w:r>
      <w:proofErr w:type="spellEnd"/>
      <w:r w:rsidR="00D77B01">
        <w:t>)</w:t>
      </w:r>
      <w:r w:rsidR="00657B93" w:rsidRPr="00657B93">
        <w:t xml:space="preserve"> in the </w:t>
      </w:r>
      <w:r w:rsidR="00D77B01">
        <w:t>MN</w:t>
      </w:r>
      <w:r w:rsidR="00657B93" w:rsidRPr="00657B93">
        <w:t>.</w:t>
      </w:r>
    </w:p>
    <w:p w:rsidR="00900A94" w:rsidRPr="00900A94" w:rsidRDefault="0051274A" w:rsidP="003300A3">
      <w:pPr>
        <w:pStyle w:val="equation"/>
        <w:rPr>
          <w:rFonts w:ascii="AdvPTimes" w:hAnsi="AdvPTimes" w:cs="AdvPTimes"/>
          <w:color w:val="000000"/>
        </w:rPr>
      </w:pPr>
      <w:r>
        <w:rPr>
          <w:iCs/>
          <w:lang w:bidi="fa-IR"/>
        </w:rPr>
        <w:t></w:t>
      </w:r>
      <w:r w:rsidRPr="000D3FBB">
        <w:rPr>
          <w:lang w:bidi="fa-IR"/>
        </w:rPr>
        <w:t></w:t>
      </w:r>
      <m:oMath>
        <m:r>
          <m:rPr>
            <m:sty m:val="p"/>
          </m:rPr>
          <w:rPr>
            <w:rFonts w:ascii="Cambria Math" w:eastAsia="Cambria Math" w:hAnsi="Cambria Math" w:cs="Cambria Math"/>
          </w:rPr>
          <m:t xml:space="preserve"> </m:t>
        </m:r>
        <m:r>
          <m:rPr>
            <m:sty m:val="p"/>
          </m:rPr>
          <w:rPr>
            <w:rFonts w:ascii="Cambria Math" w:hAnsi="Cambria Math"/>
          </w:rPr>
          <m:t xml:space="preserve">    </m:t>
        </m:r>
        <m:r>
          <w:rPr>
            <w:rFonts w:ascii="Cambria Math" w:hAnsi="Cambria Math"/>
          </w:rPr>
          <m:t>V</m:t>
        </m:r>
        <m:sSub>
          <m:sSubPr>
            <m:ctrlPr>
              <w:rPr>
                <w:rFonts w:ascii="Cambria Math" w:hAnsi="Cambria Math"/>
              </w:rPr>
            </m:ctrlPr>
          </m:sSubPr>
          <m:e>
            <m:r>
              <w:rPr>
                <w:rFonts w:ascii="Cambria Math" w:hAnsi="Cambria Math"/>
              </w:rPr>
              <m:t>N</m:t>
            </m:r>
          </m:e>
          <m:sub>
            <m:r>
              <w:rPr>
                <w:rFonts w:ascii="Cambria Math" w:hAnsi="Cambria Math"/>
              </w:rPr>
              <m:t>number</m:t>
            </m:r>
          </m:sub>
        </m:sSub>
        <m:r>
          <m:rPr>
            <m:sty m:val="p"/>
          </m:rPr>
          <w:rPr>
            <w:rFonts w:ascii="Cambria Math" w:hAnsi="Cambria Math"/>
          </w:rPr>
          <m:t>=</m:t>
        </m:r>
        <m:d>
          <m:dPr>
            <m:begChr m:val="⌊"/>
            <m:endChr m:val="⌋"/>
            <m:ctrlPr>
              <w:rPr>
                <w:rFonts w:ascii="Cambria Math" w:hAnsi="Cambria Math" w:cs="B Lotus"/>
                <w:iCs/>
                <w:lang w:bidi="fa-IR"/>
              </w:rPr>
            </m:ctrlPr>
          </m:dPr>
          <m:e>
            <m:f>
              <m:fPr>
                <m:ctrlPr>
                  <w:rPr>
                    <w:rFonts w:ascii="Cambria Math" w:hAnsi="Cambria Math" w:cs="B Lotus"/>
                    <w:iCs/>
                    <w:lang w:bidi="fa-IR"/>
                  </w:rPr>
                </m:ctrlPr>
              </m:fPr>
              <m:num>
                <m:r>
                  <w:rPr>
                    <w:rFonts w:ascii="Cambria Math" w:hAnsi="Cambria Math"/>
                  </w:rPr>
                  <m:t>M</m:t>
                </m:r>
                <m:sSub>
                  <m:sSubPr>
                    <m:ctrlPr>
                      <w:rPr>
                        <w:rFonts w:ascii="Cambria Math" w:hAnsi="Cambria Math"/>
                      </w:rPr>
                    </m:ctrlPr>
                  </m:sSubPr>
                  <m:e>
                    <m:r>
                      <w:rPr>
                        <w:rFonts w:ascii="Cambria Math" w:hAnsi="Cambria Math"/>
                      </w:rPr>
                      <m:t>S</m:t>
                    </m:r>
                  </m:e>
                  <m:sub>
                    <m:r>
                      <w:rPr>
                        <w:rFonts w:ascii="Cambria Math" w:hAnsi="Cambria Math"/>
                      </w:rPr>
                      <m:t>number</m:t>
                    </m:r>
                  </m:sub>
                </m:sSub>
              </m:num>
              <m:den>
                <m:r>
                  <w:rPr>
                    <w:rFonts w:ascii="Cambria Math" w:hAnsi="Cambria Math"/>
                  </w:rPr>
                  <m:t>V</m:t>
                </m:r>
                <m:sSub>
                  <m:sSubPr>
                    <m:ctrlPr>
                      <w:rPr>
                        <w:rFonts w:ascii="Cambria Math" w:hAnsi="Cambria Math"/>
                      </w:rPr>
                    </m:ctrlPr>
                  </m:sSubPr>
                  <m:e>
                    <m:r>
                      <w:rPr>
                        <w:rFonts w:ascii="Cambria Math" w:hAnsi="Cambria Math"/>
                      </w:rPr>
                      <m:t>N</m:t>
                    </m:r>
                  </m:e>
                  <m:sub>
                    <m:r>
                      <w:rPr>
                        <w:rFonts w:ascii="Cambria Math" w:hAnsi="Cambria Math"/>
                      </w:rPr>
                      <m:t>size</m:t>
                    </m:r>
                  </m:sub>
                </m:sSub>
              </m:den>
            </m:f>
          </m:e>
        </m:d>
        <m:r>
          <m:rPr>
            <m:sty m:val="p"/>
          </m:rPr>
          <w:rPr>
            <w:rFonts w:ascii="Cambria Math" w:hAnsi="Cambria Math" w:cs="B Lotus"/>
            <w:lang w:bidi="fa-IR"/>
          </w:rPr>
          <m:t xml:space="preserve">     </m:t>
        </m:r>
      </m:oMath>
      <w:r w:rsidR="00900A94">
        <w:rPr>
          <w:lang w:bidi="fa-IR"/>
        </w:rPr>
        <w:t></w:t>
      </w:r>
      <w:r w:rsidR="00900A94">
        <w:rPr>
          <w:lang w:bidi="fa-IR"/>
        </w:rPr>
        <w:t></w:t>
      </w:r>
      <w:r w:rsidR="00900A94">
        <w:rPr>
          <w:lang w:bidi="fa-IR"/>
        </w:rPr>
        <w:t></w:t>
      </w:r>
      <w:r w:rsidR="00460796">
        <w:rPr>
          <w:lang w:bidi="fa-IR"/>
        </w:rPr>
        <w:t></w:t>
      </w:r>
      <w:r w:rsidR="00460796">
        <w:rPr>
          <w:lang w:bidi="fa-IR"/>
        </w:rPr>
        <w:t></w:t>
      </w:r>
      <w:r w:rsidR="00460796">
        <w:rPr>
          <w:lang w:bidi="fa-IR"/>
        </w:rPr>
        <w:t></w:t>
      </w:r>
      <w:r w:rsidR="00900A94">
        <w:rPr>
          <w:lang w:bidi="fa-IR"/>
        </w:rPr>
        <w:t></w:t>
      </w:r>
      <w:r w:rsidR="00460796">
        <w:rPr>
          <w:lang w:bidi="fa-IR"/>
        </w:rPr>
        <w:t></w:t>
      </w:r>
      <w:r w:rsidR="00460796">
        <w:rPr>
          <w:lang w:bidi="fa-IR"/>
        </w:rPr>
        <w:t></w:t>
      </w:r>
      <w:r w:rsidR="00460796">
        <w:rPr>
          <w:lang w:bidi="fa-IR"/>
        </w:rPr>
        <w:t></w:t>
      </w:r>
      <w:r w:rsidR="00460796">
        <w:rPr>
          <w:lang w:bidi="fa-IR"/>
        </w:rPr>
        <w:t></w:t>
      </w:r>
      <w:r w:rsidR="00460796">
        <w:rPr>
          <w:lang w:bidi="fa-IR"/>
        </w:rPr>
        <w:t></w:t>
      </w:r>
      <w:r w:rsidR="00460796">
        <w:rPr>
          <w:lang w:bidi="fa-IR"/>
        </w:rPr>
        <w:t></w:t>
      </w:r>
      <w:r w:rsidR="00460796">
        <w:rPr>
          <w:lang w:bidi="fa-IR"/>
        </w:rPr>
        <w:t></w:t>
      </w:r>
      <w:r w:rsidR="00460796">
        <w:rPr>
          <w:lang w:bidi="fa-IR"/>
        </w:rPr>
        <w:t></w:t>
      </w:r>
      <w:r w:rsidR="00460796">
        <w:rPr>
          <w:lang w:bidi="fa-IR"/>
        </w:rPr>
        <w:t></w:t>
      </w:r>
      <w:r w:rsidR="00460796">
        <w:rPr>
          <w:lang w:bidi="fa-IR"/>
        </w:rPr>
        <w:t></w:t>
      </w:r>
      <w:r w:rsidR="00460796">
        <w:rPr>
          <w:lang w:bidi="fa-IR"/>
        </w:rPr>
        <w:t></w:t>
      </w:r>
      <w:r w:rsidR="00460796">
        <w:rPr>
          <w:lang w:bidi="fa-IR"/>
        </w:rPr>
        <w:t></w:t>
      </w:r>
      <w:r w:rsidR="00460796">
        <w:rPr>
          <w:lang w:bidi="fa-IR"/>
        </w:rPr>
        <w:t></w:t>
      </w:r>
      <w:r w:rsidR="00900A94">
        <w:rPr>
          <w:lang w:bidi="fa-IR"/>
        </w:rPr>
        <w:t></w:t>
      </w:r>
      <w:r w:rsidR="00900A94">
        <w:rPr>
          <w:lang w:bidi="fa-IR"/>
        </w:rPr>
        <w:t></w:t>
      </w:r>
      <w:r w:rsidR="00900A94">
        <w:rPr>
          <w:lang w:bidi="fa-IR"/>
        </w:rPr>
        <w:t></w:t>
      </w:r>
      <w:r w:rsidR="00900A94">
        <w:rPr>
          <w:lang w:bidi="fa-IR"/>
        </w:rPr>
        <w:t></w:t>
      </w:r>
      <w:r w:rsidR="00900A94">
        <w:rPr>
          <w:lang w:bidi="fa-IR"/>
        </w:rPr>
        <w:t></w:t>
      </w:r>
      <w:r w:rsidR="00900A94">
        <w:rPr>
          <w:lang w:bidi="fa-IR"/>
        </w:rPr>
        <w:t></w:t>
      </w:r>
      <w:r w:rsidR="00900A94">
        <w:rPr>
          <w:lang w:bidi="fa-IR"/>
        </w:rPr>
        <w:t></w:t>
      </w:r>
      <w:r w:rsidR="00900A94" w:rsidRPr="00900A94">
        <w:rPr>
          <w:iCs/>
          <w:lang w:bidi="fa-IR"/>
        </w:rPr>
        <w:t></w:t>
      </w:r>
      <w:r w:rsidR="00900A94" w:rsidRPr="00900A94">
        <w:rPr>
          <w:iCs/>
          <w:lang w:bidi="fa-IR"/>
        </w:rPr>
        <w:t></w:t>
      </w:r>
      <w:r w:rsidR="00900A94" w:rsidRPr="00900A94">
        <w:rPr>
          <w:iCs/>
          <w:lang w:bidi="fa-IR"/>
        </w:rPr>
        <w:t></w:t>
      </w:r>
      <w:r w:rsidR="00900A94">
        <w:rPr>
          <w:lang w:bidi="fa-IR"/>
        </w:rPr>
        <w:t></w:t>
      </w:r>
      <w:r w:rsidR="00900A94">
        <w:rPr>
          <w:lang w:bidi="fa-IR"/>
        </w:rPr>
        <w:t></w:t>
      </w:r>
      <w:r w:rsidR="00900A94">
        <w:rPr>
          <w:lang w:bidi="fa-IR"/>
        </w:rPr>
        <w:t></w:t>
      </w:r>
    </w:p>
    <w:p w:rsidR="00900A94" w:rsidRDefault="00900A94" w:rsidP="00C658A2">
      <w:pPr>
        <w:pStyle w:val="BodyText"/>
      </w:pPr>
      <w:r>
        <w:t xml:space="preserve">Since </w:t>
      </w:r>
      <w:r w:rsidRPr="00896B3E">
        <w:rPr>
          <w:i/>
          <w:iCs/>
        </w:rPr>
        <w:t>C</w:t>
      </w:r>
      <w:r>
        <w:t xml:space="preserve"> is equal to 2, the </w:t>
      </w:r>
      <w:proofErr w:type="spellStart"/>
      <w:r w:rsidRPr="00896B3E">
        <w:rPr>
          <w:i/>
          <w:iCs/>
        </w:rPr>
        <w:t>V</w:t>
      </w:r>
      <w:r w:rsidR="00896B3E" w:rsidRPr="00896B3E">
        <w:rPr>
          <w:i/>
          <w:iCs/>
        </w:rPr>
        <w:t>N</w:t>
      </w:r>
      <w:r w:rsidRPr="00896B3E">
        <w:rPr>
          <w:i/>
          <w:iCs/>
          <w:vertAlign w:val="subscript"/>
        </w:rPr>
        <w:t>size</w:t>
      </w:r>
      <w:proofErr w:type="spellEnd"/>
      <w:r>
        <w:t xml:space="preserve"> has been determined to be 12, which is equal to the total number of weights of the one filter's planes. </w:t>
      </w:r>
      <w:r w:rsidRPr="00600B87">
        <w:t xml:space="preserve">In this example, the dataflow </w:t>
      </w:r>
      <w:r w:rsidRPr="00600B87">
        <w:lastRenderedPageBreak/>
        <w:t xml:space="preserve">is Weight Stationary (WS), which means that the weights are initially transferred to and kept in </w:t>
      </w:r>
      <w:proofErr w:type="spellStart"/>
      <w:r w:rsidRPr="00600B87">
        <w:t>MSes.</w:t>
      </w:r>
      <w:proofErr w:type="spellEnd"/>
      <w:r w:rsidRPr="00600B87">
        <w:t xml:space="preserve"> </w:t>
      </w:r>
      <w:r w:rsidR="00104AB1">
        <w:t>S</w:t>
      </w:r>
      <w:r w:rsidRPr="00600B87">
        <w:t xml:space="preserve">ubsequently, fresh </w:t>
      </w:r>
      <w:proofErr w:type="spellStart"/>
      <w:r w:rsidRPr="00600B87">
        <w:t>ifmap</w:t>
      </w:r>
      <w:proofErr w:type="spellEnd"/>
      <w:r w:rsidRPr="00600B87">
        <w:t xml:space="preserve"> values are inserted into </w:t>
      </w:r>
      <w:proofErr w:type="spellStart"/>
      <w:r w:rsidRPr="00600B87">
        <w:t>MSes</w:t>
      </w:r>
      <w:proofErr w:type="spellEnd"/>
      <w:r w:rsidRPr="00600B87">
        <w:t xml:space="preserve"> in each cycle.</w:t>
      </w:r>
      <w:r>
        <w:t xml:space="preserve"> For example, following the depicted cycle, the next window values from the two </w:t>
      </w:r>
      <w:proofErr w:type="spellStart"/>
      <w:r>
        <w:t>ifmap</w:t>
      </w:r>
      <w:proofErr w:type="spellEnd"/>
      <w:r>
        <w:t xml:space="preserve"> channels (</w:t>
      </w:r>
      <w:r w:rsidRPr="00896B3E">
        <w:rPr>
          <w:i/>
          <w:iCs/>
        </w:rPr>
        <w:t>a2</w:t>
      </w:r>
      <w:r>
        <w:t xml:space="preserve">, </w:t>
      </w:r>
      <w:r w:rsidRPr="00896B3E">
        <w:rPr>
          <w:i/>
          <w:iCs/>
        </w:rPr>
        <w:t>a3</w:t>
      </w:r>
      <w:r>
        <w:t xml:space="preserve">, </w:t>
      </w:r>
      <w:r w:rsidRPr="00896B3E">
        <w:rPr>
          <w:i/>
          <w:iCs/>
        </w:rPr>
        <w:t>a4</w:t>
      </w:r>
      <w:r>
        <w:t xml:space="preserve">, </w:t>
      </w:r>
      <w:r w:rsidRPr="00896B3E">
        <w:rPr>
          <w:i/>
          <w:iCs/>
        </w:rPr>
        <w:t>a6</w:t>
      </w:r>
      <w:r>
        <w:t xml:space="preserve">, </w:t>
      </w:r>
      <w:r w:rsidRPr="00896B3E">
        <w:rPr>
          <w:i/>
          <w:iCs/>
        </w:rPr>
        <w:t>a7</w:t>
      </w:r>
      <w:r>
        <w:t xml:space="preserve">, </w:t>
      </w:r>
      <w:r w:rsidR="00C658A2" w:rsidRPr="00C658A2">
        <w:rPr>
          <w:i/>
          <w:iCs/>
        </w:rPr>
        <w:t>a</w:t>
      </w:r>
      <w:r w:rsidRPr="00C658A2">
        <w:rPr>
          <w:i/>
          <w:iCs/>
        </w:rPr>
        <w:t>8</w:t>
      </w:r>
      <w:r>
        <w:t xml:space="preserve">, </w:t>
      </w:r>
      <w:r w:rsidRPr="00C658A2">
        <w:rPr>
          <w:i/>
          <w:iCs/>
        </w:rPr>
        <w:t>b2</w:t>
      </w:r>
      <w:r>
        <w:t xml:space="preserve">, </w:t>
      </w:r>
      <w:r w:rsidRPr="00C658A2">
        <w:rPr>
          <w:i/>
          <w:iCs/>
        </w:rPr>
        <w:t>b3</w:t>
      </w:r>
      <w:r>
        <w:t xml:space="preserve">, </w:t>
      </w:r>
      <w:r w:rsidRPr="00C658A2">
        <w:rPr>
          <w:i/>
          <w:iCs/>
        </w:rPr>
        <w:t>b4</w:t>
      </w:r>
      <w:r>
        <w:t xml:space="preserve">, </w:t>
      </w:r>
      <w:r w:rsidRPr="00C658A2">
        <w:rPr>
          <w:i/>
          <w:iCs/>
        </w:rPr>
        <w:t>b6</w:t>
      </w:r>
      <w:r>
        <w:t xml:space="preserve">, </w:t>
      </w:r>
      <w:r w:rsidR="00C658A2" w:rsidRPr="00C658A2">
        <w:rPr>
          <w:i/>
          <w:iCs/>
        </w:rPr>
        <w:t>b</w:t>
      </w:r>
      <w:r w:rsidRPr="00C658A2">
        <w:rPr>
          <w:i/>
          <w:iCs/>
        </w:rPr>
        <w:t>7</w:t>
      </w:r>
      <w:r>
        <w:t xml:space="preserve">, </w:t>
      </w:r>
      <w:r w:rsidR="00C658A2" w:rsidRPr="00C658A2">
        <w:rPr>
          <w:i/>
          <w:iCs/>
        </w:rPr>
        <w:t>b</w:t>
      </w:r>
      <w:r w:rsidRPr="00C658A2">
        <w:rPr>
          <w:i/>
          <w:iCs/>
        </w:rPr>
        <w:t>8</w:t>
      </w:r>
      <w:r>
        <w:t xml:space="preserve">) will be transmitted to </w:t>
      </w:r>
      <w:proofErr w:type="spellStart"/>
      <w:r>
        <w:t>MS</w:t>
      </w:r>
      <w:r w:rsidR="001A1AE4">
        <w:t>e</w:t>
      </w:r>
      <w:r>
        <w:t>s</w:t>
      </w:r>
      <w:proofErr w:type="spellEnd"/>
      <w:r>
        <w:t xml:space="preserve"> for computation.</w:t>
      </w:r>
    </w:p>
    <w:p w:rsidR="00D216B4" w:rsidRDefault="00D216B4" w:rsidP="00D216B4">
      <w:pPr>
        <w:pStyle w:val="Heading1"/>
      </w:pPr>
      <w:r>
        <w:t>generation of useless products in CPC</w:t>
      </w:r>
    </w:p>
    <w:p w:rsidR="00D216B4" w:rsidRDefault="00D216B4" w:rsidP="00D216B4">
      <w:pPr>
        <w:pStyle w:val="BodyText"/>
      </w:pPr>
      <w:r>
        <w:t>The CPC-based convolution involves multiplying all possible combinations. This method is simple but generates useless products, resulting in computational and transmission overheads.</w:t>
      </w:r>
      <w:r w:rsidRPr="0031590E">
        <w:t xml:space="preserve"> </w:t>
      </w:r>
    </w:p>
    <w:p w:rsidR="00D216B4" w:rsidRPr="00527117" w:rsidRDefault="00D216B4" w:rsidP="00D216B4">
      <w:pPr>
        <w:pStyle w:val="Heading2"/>
      </w:pPr>
      <w:r>
        <w:t>The Side</w:t>
      </w:r>
    </w:p>
    <w:p w:rsidR="00D216B4" w:rsidRDefault="00D216B4" w:rsidP="00D216B4">
      <w:pPr>
        <w:pStyle w:val="BodyText"/>
      </w:pPr>
      <w:r w:rsidRPr="00B50BC2">
        <w:t xml:space="preserve">A portion of the </w:t>
      </w:r>
      <w:proofErr w:type="spellStart"/>
      <w:r w:rsidRPr="00B50BC2">
        <w:t>ifmap</w:t>
      </w:r>
      <w:proofErr w:type="spellEnd"/>
      <w:r w:rsidRPr="00B50BC2">
        <w:t xml:space="preserve"> </w:t>
      </w:r>
      <w:r>
        <w:t>plane</w:t>
      </w:r>
      <w:r w:rsidRPr="00B50BC2">
        <w:t xml:space="preserve"> is defined by the term "Side" in this </w:t>
      </w:r>
      <w:r>
        <w:t>paper</w:t>
      </w:r>
      <w:r w:rsidRPr="00B50BC2">
        <w:t>.</w:t>
      </w:r>
      <w:r>
        <w:t xml:space="preserve"> It is described as follows: "All multiplications of the </w:t>
      </w:r>
      <w:proofErr w:type="spellStart"/>
      <w:r>
        <w:t>ifmap</w:t>
      </w:r>
      <w:proofErr w:type="spellEnd"/>
      <w:r>
        <w:t xml:space="preserve"> values that are not on the Side are certainly useful, but multiplying some of the </w:t>
      </w:r>
      <w:proofErr w:type="spellStart"/>
      <w:r>
        <w:t>ifmap</w:t>
      </w:r>
      <w:proofErr w:type="spellEnd"/>
      <w:r>
        <w:t xml:space="preserve"> values on the Side may lead to useless products". In the CPC-based convolution operation, depending on the dimensions of the filter plane, one or more rounds of the </w:t>
      </w:r>
      <w:proofErr w:type="spellStart"/>
      <w:r>
        <w:t>ifmap</w:t>
      </w:r>
      <w:proofErr w:type="spellEnd"/>
      <w:r>
        <w:t xml:space="preserve"> plane edges are the Side. In Fig. 5(a), the filter plane is 2 </w:t>
      </w:r>
      <w:r>
        <w:sym w:font="Symbol" w:char="F0B4"/>
      </w:r>
      <w:r>
        <w:t xml:space="preserve"> 2. </w:t>
      </w:r>
      <w:r w:rsidRPr="00E6088B">
        <w:t xml:space="preserve">This has caused one round of </w:t>
      </w:r>
      <w:proofErr w:type="spellStart"/>
      <w:r w:rsidRPr="00E6088B">
        <w:t>i</w:t>
      </w:r>
      <w:r>
        <w:t>fmap</w:t>
      </w:r>
      <w:proofErr w:type="spellEnd"/>
      <w:r>
        <w:t xml:space="preserve"> plane edges to be the Side. Increasing the size of the filter will result in a larger </w:t>
      </w:r>
      <w:r w:rsidRPr="00E6088B">
        <w:t>Side</w:t>
      </w:r>
      <w:r>
        <w:t xml:space="preserve"> size.</w:t>
      </w:r>
      <w:r w:rsidRPr="00E6088B">
        <w:t xml:space="preserve"> </w:t>
      </w:r>
      <w:r>
        <w:t xml:space="preserve">For example, in a convolution operation with 7 </w:t>
      </w:r>
      <w:r>
        <w:sym w:font="Symbol" w:char="F0B4"/>
      </w:r>
      <w:r>
        <w:t xml:space="preserve"> 7 filter plane dimensions, six rounds from the </w:t>
      </w:r>
      <w:proofErr w:type="spellStart"/>
      <w:r>
        <w:t>ifmap</w:t>
      </w:r>
      <w:proofErr w:type="spellEnd"/>
      <w:r>
        <w:t xml:space="preserve"> plane edges are the Side.  Fig. 5(a) illustrates an example of CPC-based convolution. As seen, only 12 of the 32 products of </w:t>
      </w:r>
      <w:proofErr w:type="spellStart"/>
      <w:r>
        <w:t>ifmap</w:t>
      </w:r>
      <w:proofErr w:type="spellEnd"/>
      <w:r>
        <w:t xml:space="preserve"> values that are on the Side are useful. </w:t>
      </w:r>
      <w:r w:rsidRPr="00B152B8">
        <w:t xml:space="preserve">In this example, only </w:t>
      </w:r>
      <w:r>
        <w:t xml:space="preserve">the </w:t>
      </w:r>
      <w:r w:rsidRPr="00B152B8">
        <w:t>A</w:t>
      </w:r>
      <w:r>
        <w:t>5 is not on the Side, and all</w:t>
      </w:r>
      <w:r w:rsidRPr="00B152B8">
        <w:t xml:space="preserve"> its </w:t>
      </w:r>
      <w:r>
        <w:t>products</w:t>
      </w:r>
      <w:r w:rsidRPr="00B152B8">
        <w:t xml:space="preserve"> </w:t>
      </w:r>
      <w:r>
        <w:t>have become</w:t>
      </w:r>
      <w:r w:rsidRPr="00B152B8">
        <w:t xml:space="preserve"> useful.</w:t>
      </w:r>
    </w:p>
    <w:p w:rsidR="00D216B4" w:rsidRDefault="00D216B4" w:rsidP="00D216B4">
      <w:pPr>
        <w:pStyle w:val="Heading2"/>
        <w:rPr>
          <w:rFonts w:ascii="AdvPTimes" w:hAnsi="AdvPTimes" w:cs="AdvPTimes"/>
          <w:color w:val="000000"/>
        </w:rPr>
      </w:pPr>
      <w:r w:rsidRPr="00D831F3">
        <w:t>The impact of zero-padding on the quantity of useless products</w:t>
      </w:r>
    </w:p>
    <w:p w:rsidR="00D216B4" w:rsidRDefault="00D216B4" w:rsidP="00D216B4">
      <w:pPr>
        <w:pStyle w:val="BodyText"/>
      </w:pPr>
      <w:r w:rsidRPr="00183D70">
        <w:t>The major</w:t>
      </w:r>
      <w:r>
        <w:t>ity of convolution layers have z</w:t>
      </w:r>
      <w:r w:rsidRPr="00183D70">
        <w:t>er</w:t>
      </w:r>
      <w:r>
        <w:t>o-p</w:t>
      </w:r>
      <w:r w:rsidRPr="00183D70">
        <w:t xml:space="preserve">adding. </w:t>
      </w:r>
      <w:r w:rsidRPr="004118F3">
        <w:t xml:space="preserve">In these types of layers, if the CPC operation is modified to eliminate the computation of additional data caused by zero-padding, </w:t>
      </w:r>
      <w:r w:rsidRPr="00B10AB5">
        <w:t>the number of useless products will be reduced.</w:t>
      </w:r>
      <w:r>
        <w:rPr>
          <w:rFonts w:hint="cs"/>
          <w:rtl/>
        </w:rPr>
        <w:t xml:space="preserve"> </w:t>
      </w:r>
      <w:r w:rsidRPr="009616A7">
        <w:t>Fortunately,</w:t>
      </w:r>
      <w:r>
        <w:t xml:space="preserve"> during CPC operations, it is simple to avoid computing </w:t>
      </w:r>
      <w:proofErr w:type="spellStart"/>
      <w:r>
        <w:t>ifmap</w:t>
      </w:r>
      <w:proofErr w:type="spellEnd"/>
      <w:r>
        <w:t xml:space="preserve"> values that result from zero-padding. </w:t>
      </w:r>
    </w:p>
    <w:p w:rsidR="00D216B4" w:rsidRDefault="00D216B4" w:rsidP="00D216B4">
      <w:pPr>
        <w:pStyle w:val="BodyText"/>
      </w:pPr>
      <w:r>
        <w:lastRenderedPageBreak/>
        <w:t xml:space="preserve">Fig. 5(b) demonstrates the impact of ignoring added data by zero-padding. In this example, </w:t>
      </w:r>
      <w:r w:rsidRPr="003F3F75">
        <w:rPr>
          <w:i/>
          <w:iCs/>
        </w:rPr>
        <w:t>ZP</w:t>
      </w:r>
      <w:r>
        <w:t xml:space="preserve"> is 1, and the multiplication of its values has been skipped. </w:t>
      </w:r>
      <w:r w:rsidRPr="006C6D2C">
        <w:t xml:space="preserve">This has caused the number of useless </w:t>
      </w:r>
      <w:r w:rsidRPr="00B10AB5">
        <w:t xml:space="preserve">products </w:t>
      </w:r>
      <w:r w:rsidRPr="006C6D2C">
        <w:t>to be reduced to zero.</w:t>
      </w:r>
    </w:p>
    <w:p w:rsidR="00D216B4" w:rsidRDefault="00D216B4" w:rsidP="00D216B4">
      <w:pPr>
        <w:pStyle w:val="BodyText"/>
        <w:rPr>
          <w:rtl/>
        </w:rPr>
      </w:pPr>
      <w:r>
        <w:t xml:space="preserve">When this approach is applied in CPC, the number of multiplications needed is often even lower than when the SWC method is used. For example, the SWC method requires 64 multiplications in the layer of Fig. 5(b), whereas the </w:t>
      </w:r>
      <w:r w:rsidRPr="00F6538B">
        <w:t xml:space="preserve">CPC with </w:t>
      </w:r>
      <w:r>
        <w:t xml:space="preserve">the </w:t>
      </w:r>
      <w:r w:rsidRPr="00F6538B">
        <w:t xml:space="preserve">mentioned </w:t>
      </w:r>
      <w:r>
        <w:t>approach</w:t>
      </w:r>
      <w:r w:rsidRPr="00F6538B">
        <w:t xml:space="preserve"> </w:t>
      </w:r>
      <w:r>
        <w:t>only requires 36 multiplications.</w:t>
      </w:r>
    </w:p>
    <w:p w:rsidR="001C7E6D" w:rsidRDefault="00D216B4" w:rsidP="001C7E6D">
      <w:pPr>
        <w:pStyle w:val="BodyText"/>
        <w:spacing w:after="240"/>
        <w:ind w:firstLine="289"/>
      </w:pPr>
      <w:r w:rsidRPr="00ED1F9E">
        <w:t xml:space="preserve">Equation 2, where </w:t>
      </w:r>
      <w:r w:rsidRPr="001F0D4E">
        <w:rPr>
          <w:i/>
          <w:iCs/>
        </w:rPr>
        <w:t>R</w:t>
      </w:r>
      <w:r w:rsidRPr="00ED1F9E">
        <w:t xml:space="preserve"> = </w:t>
      </w:r>
      <w:r w:rsidRPr="001F0D4E">
        <w:rPr>
          <w:i/>
          <w:iCs/>
        </w:rPr>
        <w:t>S</w:t>
      </w:r>
      <w:r w:rsidRPr="00ED1F9E">
        <w:t xml:space="preserve">; </w:t>
      </w:r>
      <w:r w:rsidRPr="001F0D4E">
        <w:rPr>
          <w:i/>
          <w:iCs/>
        </w:rPr>
        <w:t>K</w:t>
      </w:r>
      <w:r w:rsidRPr="00ED1F9E">
        <w:t xml:space="preserve"> = 1; </w:t>
      </w:r>
      <w:r w:rsidRPr="001F0D4E">
        <w:rPr>
          <w:i/>
          <w:iCs/>
        </w:rPr>
        <w:t>C</w:t>
      </w:r>
      <w:r w:rsidRPr="00ED1F9E">
        <w:t xml:space="preserve"> = 1; </w:t>
      </w:r>
      <w:r w:rsidRPr="001F0D4E">
        <w:rPr>
          <w:i/>
          <w:iCs/>
        </w:rPr>
        <w:t>N</w:t>
      </w:r>
      <w:r w:rsidRPr="00ED1F9E">
        <w:t xml:space="preserve"> = 1, determines the number of useless products in the CPC operation when zero-padding values are ignored.</w:t>
      </w:r>
      <w:r>
        <w:t xml:space="preserve"> Fig. 1 describes </w:t>
      </w:r>
      <w:r w:rsidRPr="001F0D4E">
        <w:rPr>
          <w:i/>
          <w:iCs/>
        </w:rPr>
        <w:t>R</w:t>
      </w:r>
      <w:r>
        <w:t xml:space="preserve">, </w:t>
      </w:r>
      <w:r w:rsidRPr="001F0D4E">
        <w:rPr>
          <w:i/>
          <w:iCs/>
        </w:rPr>
        <w:t>S</w:t>
      </w:r>
      <w:r>
        <w:t xml:space="preserve">, </w:t>
      </w:r>
      <w:r w:rsidRPr="001F0D4E">
        <w:rPr>
          <w:i/>
          <w:iCs/>
        </w:rPr>
        <w:t>K</w:t>
      </w:r>
      <w:r>
        <w:t xml:space="preserve">, </w:t>
      </w:r>
      <w:r w:rsidRPr="001F0D4E">
        <w:rPr>
          <w:i/>
          <w:iCs/>
        </w:rPr>
        <w:t>C</w:t>
      </w:r>
      <w:r>
        <w:t xml:space="preserve">, and </w:t>
      </w:r>
      <w:r w:rsidRPr="001F0D4E">
        <w:rPr>
          <w:i/>
          <w:iCs/>
        </w:rPr>
        <w:t>N</w:t>
      </w:r>
      <w:r>
        <w:t xml:space="preserve">. </w:t>
      </w:r>
      <w:r w:rsidRPr="001F0D4E">
        <w:rPr>
          <w:i/>
          <w:iCs/>
        </w:rPr>
        <w:t>X</w:t>
      </w:r>
      <w:r>
        <w:t xml:space="preserve"> represents the width and height of the </w:t>
      </w:r>
      <w:proofErr w:type="spellStart"/>
      <w:r>
        <w:t>ifmap</w:t>
      </w:r>
      <w:proofErr w:type="spellEnd"/>
      <w:r>
        <w:t xml:space="preserve"> plane after removing the zero-padding data. </w:t>
      </w:r>
      <w:r w:rsidRPr="00007AD2">
        <w:t xml:space="preserve">This equation clearly shows that as </w:t>
      </w:r>
      <w:r w:rsidRPr="001F0D4E">
        <w:rPr>
          <w:i/>
          <w:iCs/>
        </w:rPr>
        <w:t>ZP</w:t>
      </w:r>
      <w:r w:rsidRPr="00007AD2">
        <w:t xml:space="preserve"> increases, the number of useless products decreases.</w:t>
      </w:r>
    </w:p>
    <w:p w:rsidR="001C7E6D" w:rsidRDefault="001C7E6D" w:rsidP="001C7E6D">
      <w:pPr>
        <w:pStyle w:val="BodyText"/>
        <w:spacing w:after="0"/>
      </w:pPr>
      <w:r>
        <w:t xml:space="preserve">                                                                              (2)</w:t>
      </w:r>
    </w:p>
    <w:p w:rsidR="005367DA" w:rsidRDefault="00C90034" w:rsidP="001C7E6D">
      <w:pPr>
        <w:pStyle w:val="equation"/>
        <w:spacing w:before="0"/>
        <w:rPr>
          <w:sz w:val="14"/>
          <w:szCs w:val="14"/>
        </w:rPr>
      </w:pPr>
      <m:oMath>
        <m:sSub>
          <m:sSubPr>
            <m:ctrlPr>
              <w:rPr>
                <w:rFonts w:ascii="Cambria Math" w:hAnsi="Cambria Math"/>
              </w:rPr>
            </m:ctrlPr>
          </m:sSubPr>
          <m:e>
            <m:r>
              <m:rPr>
                <m:sty m:val="p"/>
              </m:rPr>
              <w:rPr>
                <w:rFonts w:ascii="Cambria Math" w:hAnsi="Cambria Math"/>
              </w:rPr>
              <m:t>Useless</m:t>
            </m:r>
          </m:e>
          <m:sub>
            <m:r>
              <w:rPr>
                <w:rFonts w:ascii="Cambria Math" w:hAnsi="Cambria Math"/>
              </w:rPr>
              <m:t>Number</m:t>
            </m:r>
          </m:sub>
        </m:sSub>
        <m:r>
          <m:rPr>
            <m:sty m:val="p"/>
          </m:rPr>
          <w:rPr>
            <w:rFonts w:ascii="Cambria Math" w:hAnsi="Cambria Math"/>
            <w:rtl/>
          </w:rPr>
          <m:t>=</m:t>
        </m:r>
        <m:r>
          <m:rPr>
            <m:sty m:val="p"/>
          </m:rPr>
          <w:rPr>
            <w:rFonts w:ascii="Cambria Math" w:hAnsi="Cambria Math"/>
          </w:rPr>
          <m:t>4×</m:t>
        </m:r>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ZP</m:t>
                    </m:r>
                  </m:e>
                </m:d>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ZP</m:t>
                    </m:r>
                    <m:r>
                      <m:rPr>
                        <m:sty m:val="p"/>
                      </m:rPr>
                      <w:rPr>
                        <w:rFonts w:ascii="Cambria Math" w:hAnsi="Cambria Math"/>
                      </w:rPr>
                      <m:t>-1</m:t>
                    </m:r>
                  </m:e>
                </m:d>
              </m:num>
              <m:den>
                <m:r>
                  <m:rPr>
                    <m:sty m:val="p"/>
                  </m:rPr>
                  <w:rPr>
                    <w:rFonts w:ascii="Cambria Math" w:hAnsi="Cambria Math"/>
                  </w:rPr>
                  <m:t>2</m:t>
                </m:r>
              </m:den>
            </m:f>
            <m:r>
              <m:rPr>
                <m:sty m:val="p"/>
              </m:rPr>
              <w:rPr>
                <w:rFonts w:ascii="Cambria Math" w:hAnsi="Cambria Math"/>
              </w:rPr>
              <w:sym w:font="Symbol" w:char="F0B4"/>
            </m:r>
            <m:r>
              <w:rPr>
                <w:rFonts w:ascii="Cambria Math" w:hAnsi="Cambria Math"/>
              </w:rPr>
              <m:t>R</m:t>
            </m:r>
            <m:r>
              <m:rPr>
                <m:sty m:val="p"/>
              </m:rPr>
              <w:rPr>
                <w:rFonts w:ascii="Cambria Math" w:hAnsi="Cambria Math"/>
              </w:rPr>
              <w:sym w:font="Symbol" w:char="F0B4"/>
            </m:r>
            <m:r>
              <w:rPr>
                <w:rFonts w:ascii="Cambria Math" w:hAnsi="Cambria Math"/>
              </w:rPr>
              <m:t>X</m:t>
            </m:r>
          </m:e>
        </m:d>
        <m:r>
          <m:rPr>
            <m:sty m:val="p"/>
          </m:rPr>
          <w:rPr>
            <w:rFonts w:ascii="Cambria Math" w:hAnsi="Cambria Math"/>
          </w:rPr>
          <m:t>-4×</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ZP</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ZP</m:t>
                    </m:r>
                    <m:r>
                      <m:rPr>
                        <m:sty m:val="p"/>
                      </m:rPr>
                      <w:rPr>
                        <w:rFonts w:ascii="Cambria Math" w:hAnsi="Cambria Math"/>
                      </w:rPr>
                      <m:t>-1)</m:t>
                    </m:r>
                  </m:num>
                  <m:den>
                    <m:r>
                      <m:rPr>
                        <m:sty m:val="p"/>
                      </m:rPr>
                      <w:rPr>
                        <w:rFonts w:ascii="Cambria Math" w:hAnsi="Cambria Math"/>
                      </w:rPr>
                      <m:t>2</m:t>
                    </m:r>
                  </m:den>
                </m:f>
              </m:e>
            </m:d>
          </m:e>
          <m:sup>
            <m:r>
              <m:rPr>
                <m:sty m:val="p"/>
              </m:rPr>
              <w:rPr>
                <w:rFonts w:ascii="Cambria Math" w:hAnsi="Cambria Math"/>
              </w:rPr>
              <m:t>2</m:t>
            </m:r>
          </m:sup>
        </m:sSup>
      </m:oMath>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r w:rsidR="005367DA">
        <w:rPr>
          <w:sz w:val="14"/>
          <w:szCs w:val="14"/>
        </w:rPr>
        <w:t></w:t>
      </w:r>
    </w:p>
    <w:p w:rsidR="001C7E6D" w:rsidRDefault="005367DA" w:rsidP="005367DA">
      <w:pPr>
        <w:pStyle w:val="equation"/>
        <w:keepNext/>
        <w:spacing w:after="0"/>
        <w:rPr>
          <w:sz w:val="14"/>
          <w:szCs w:val="14"/>
        </w:rPr>
      </w:pP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r>
        <w:rPr>
          <w:sz w:val="14"/>
          <w:szCs w:val="14"/>
        </w:rPr>
        <w:t></w:t>
      </w:r>
    </w:p>
    <w:p w:rsidR="005367DA" w:rsidRDefault="005367DA" w:rsidP="005367DA">
      <w:pPr>
        <w:pStyle w:val="equation"/>
        <w:keepNext/>
        <w:spacing w:after="0"/>
      </w:pPr>
      <w:r>
        <w:rPr>
          <w:rFonts w:ascii="AdvPTimes" w:hAnsi="AdvPTimes" w:cs="AdvPTimes"/>
          <w:noProof/>
          <w:rtl/>
        </w:rPr>
        <w:drawing>
          <wp:inline distT="0" distB="0" distL="0" distR="0" wp14:anchorId="780A6A06" wp14:editId="42924E28">
            <wp:extent cx="2766060" cy="1670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3.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6060" cy="1670685"/>
                    </a:xfrm>
                    <a:prstGeom prst="rect">
                      <a:avLst/>
                    </a:prstGeom>
                  </pic:spPr>
                </pic:pic>
              </a:graphicData>
            </a:graphic>
          </wp:inline>
        </w:drawing>
      </w:r>
    </w:p>
    <w:p w:rsidR="005367DA" w:rsidRPr="00460796" w:rsidRDefault="005367DA" w:rsidP="005367DA">
      <w:pPr>
        <w:pStyle w:val="figurecaption"/>
        <w:jc w:val="both"/>
      </w:pPr>
      <w:r w:rsidRPr="00460796">
        <w:t>The computations in a simple example of a convolutional layer</w:t>
      </w:r>
    </w:p>
    <w:p w:rsidR="00A25543" w:rsidRDefault="00A25543" w:rsidP="00FF1687">
      <w:pPr>
        <w:sectPr w:rsidR="00A25543" w:rsidSect="009D73F0">
          <w:footnotePr>
            <w:numRestart w:val="eachPage"/>
          </w:footnotePr>
          <w:type w:val="continuous"/>
          <w:pgSz w:w="11909" w:h="16834" w:code="9"/>
          <w:pgMar w:top="1134" w:right="1418" w:bottom="1134" w:left="1418" w:header="720" w:footer="720" w:gutter="0"/>
          <w:cols w:num="2" w:space="360"/>
          <w:rtlGutter/>
          <w:docGrid w:linePitch="360"/>
        </w:sectPr>
      </w:pPr>
    </w:p>
    <w:p w:rsidR="0031590E" w:rsidRDefault="00A25543" w:rsidP="001C7E6D">
      <w:pPr>
        <w:keepNext/>
        <w:spacing w:before="480" w:after="120"/>
        <w:jc w:val="center"/>
      </w:pPr>
      <w:r>
        <w:rPr>
          <w:rFonts w:ascii="AdvPTimes" w:hAnsi="AdvPTimes" w:cs="AdvPTimes"/>
          <w:noProof/>
        </w:rPr>
        <w:lastRenderedPageBreak/>
        <w:drawing>
          <wp:inline distT="0" distB="0" distL="0" distR="0" wp14:anchorId="7C99B103" wp14:editId="2F28C9CF">
            <wp:extent cx="4564684" cy="2130789"/>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4.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5423" cy="2154474"/>
                    </a:xfrm>
                    <a:prstGeom prst="rect">
                      <a:avLst/>
                    </a:prstGeom>
                  </pic:spPr>
                </pic:pic>
              </a:graphicData>
            </a:graphic>
          </wp:inline>
        </w:drawing>
      </w:r>
    </w:p>
    <w:p w:rsidR="00A25543" w:rsidRPr="0031590E" w:rsidRDefault="0031590E" w:rsidP="003300A3">
      <w:pPr>
        <w:pStyle w:val="figurecaption"/>
        <w:jc w:val="left"/>
        <w:sectPr w:rsidR="00A25543" w:rsidRPr="0031590E" w:rsidSect="00A25543">
          <w:type w:val="continuous"/>
          <w:pgSz w:w="11909" w:h="16834" w:code="9"/>
          <w:pgMar w:top="1134" w:right="1418" w:bottom="1134" w:left="1418" w:header="720" w:footer="720" w:gutter="0"/>
          <w:cols w:space="360"/>
          <w:rtlGutter/>
          <w:docGrid w:linePitch="360"/>
        </w:sectPr>
      </w:pPr>
      <w:r w:rsidRPr="0031590E">
        <w:t xml:space="preserve">  mapping over MAERI  and VN Construction ( map</w:t>
      </w:r>
      <w:r w:rsidR="00D41334">
        <w:t>ping the example layer of Fig.</w:t>
      </w:r>
      <w:r w:rsidRPr="0031590E">
        <w:t xml:space="preserve"> 3 based on the main dataflow of MAERI )</w:t>
      </w:r>
    </w:p>
    <w:p w:rsidR="0031590E" w:rsidRDefault="0031590E" w:rsidP="0031590E">
      <w:pPr>
        <w:keepNext/>
        <w:jc w:val="center"/>
      </w:pPr>
      <w:r>
        <w:rPr>
          <w:rFonts w:ascii="AdvPTimes" w:hAnsi="AdvPTimes" w:cs="AdvPTimes"/>
          <w:noProof/>
          <w:color w:val="000000"/>
          <w:sz w:val="14"/>
          <w:szCs w:val="14"/>
        </w:rPr>
        <w:lastRenderedPageBreak/>
        <w:drawing>
          <wp:inline distT="0" distB="0" distL="0" distR="0" wp14:anchorId="2836130A" wp14:editId="3D853682">
            <wp:extent cx="4564684" cy="289346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5.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9645" cy="2896607"/>
                    </a:xfrm>
                    <a:prstGeom prst="rect">
                      <a:avLst/>
                    </a:prstGeom>
                  </pic:spPr>
                </pic:pic>
              </a:graphicData>
            </a:graphic>
          </wp:inline>
        </w:drawing>
      </w:r>
    </w:p>
    <w:p w:rsidR="0031590E" w:rsidRPr="0031590E" w:rsidRDefault="0031590E" w:rsidP="00F831B3">
      <w:pPr>
        <w:pStyle w:val="figurecaption"/>
        <w:spacing w:after="360"/>
        <w:jc w:val="both"/>
        <w:sectPr w:rsidR="0031590E" w:rsidRPr="0031590E" w:rsidSect="0031590E">
          <w:type w:val="continuous"/>
          <w:pgSz w:w="11909" w:h="16834" w:code="9"/>
          <w:pgMar w:top="1134" w:right="1418" w:bottom="1134" w:left="1418" w:header="720" w:footer="720" w:gutter="0"/>
          <w:cols w:space="360"/>
          <w:rtlGutter/>
          <w:docGrid w:linePitch="360"/>
        </w:sectPr>
      </w:pPr>
      <w:r w:rsidRPr="0031590E">
        <w:t xml:space="preserve">An illustration of CPC operation. </w:t>
      </w:r>
      <w:r w:rsidRPr="0031590E">
        <w:rPr>
          <w:b/>
          <w:bCs/>
        </w:rPr>
        <w:t>(a)</w:t>
      </w:r>
      <w:r w:rsidRPr="0031590E">
        <w:t xml:space="preserve"> CPC with full computations. </w:t>
      </w:r>
      <w:r w:rsidRPr="0031590E">
        <w:rPr>
          <w:b/>
          <w:bCs/>
        </w:rPr>
        <w:t>(b)</w:t>
      </w:r>
      <w:r w:rsidRPr="0031590E">
        <w:t xml:space="preserve"> CPC with ignoring computations of added zeros by zero-padding</w:t>
      </w:r>
    </w:p>
    <w:p w:rsidR="00B04C4E" w:rsidRDefault="00B04C4E" w:rsidP="00B04C4E">
      <w:pPr>
        <w:pStyle w:val="Heading1"/>
      </w:pPr>
      <w:r w:rsidRPr="00B17AF5">
        <w:lastRenderedPageBreak/>
        <w:t>Implementing a CDS dataflow based on CPC to test the proposed frame</w:t>
      </w:r>
    </w:p>
    <w:p w:rsidR="00B04C4E" w:rsidRDefault="00B04C4E" w:rsidP="0085324C">
      <w:pPr>
        <w:pStyle w:val="BodyText"/>
      </w:pPr>
      <w:r>
        <w:t xml:space="preserve">To evaluate the proposed frame aimed at improving </w:t>
      </w:r>
      <w:proofErr w:type="spellStart"/>
      <w:r>
        <w:t>dataflows</w:t>
      </w:r>
      <w:proofErr w:type="spellEnd"/>
      <w:r>
        <w:t xml:space="preserve"> based on the Cartesian product, we have designed a new data flow for the MAERI architecture. To maintain simplicity and focus on the study's core theme, this data flow's chosen type is CDS. Because to implement the computations of CPC operation, exploiting channel </w:t>
      </w:r>
      <w:r w:rsidRPr="00BD559B">
        <w:t>features</w:t>
      </w:r>
      <w:r>
        <w:t xml:space="preserve"> can significantly reduce design complexity. </w:t>
      </w:r>
      <w:r w:rsidRPr="008B4A1B">
        <w:t xml:space="preserve">In the </w:t>
      </w:r>
      <w:r>
        <w:t>designed</w:t>
      </w:r>
      <w:r w:rsidRPr="008B4A1B">
        <w:t xml:space="preserve"> </w:t>
      </w:r>
      <w:r>
        <w:t>dataflow</w:t>
      </w:r>
      <w:r w:rsidRPr="008B4A1B">
        <w:t xml:space="preserve">, we have taken advantage of two of these </w:t>
      </w:r>
      <w:r w:rsidRPr="00BD559B">
        <w:t>features</w:t>
      </w:r>
      <w:r w:rsidRPr="008B4A1B">
        <w:t>.</w:t>
      </w:r>
      <w:r>
        <w:t xml:space="preserve"> First, the number of filter channels (C) in convolutional layers is identical to the number of </w:t>
      </w:r>
      <w:proofErr w:type="spellStart"/>
      <w:r>
        <w:t>ifmap</w:t>
      </w:r>
      <w:proofErr w:type="spellEnd"/>
      <w:r>
        <w:t xml:space="preserve"> channels. Second, the </w:t>
      </w:r>
      <w:proofErr w:type="spellStart"/>
      <w:r>
        <w:t>psums</w:t>
      </w:r>
      <w:proofErr w:type="spellEnd"/>
      <w:r>
        <w:t xml:space="preserve"> produced by multiplying a Channel Dimension Array (CDA) of </w:t>
      </w:r>
      <w:proofErr w:type="spellStart"/>
      <w:r>
        <w:t>ifmap</w:t>
      </w:r>
      <w:proofErr w:type="spellEnd"/>
      <w:r>
        <w:t xml:space="preserve"> by a CDA of filter all belong to one </w:t>
      </w:r>
      <w:proofErr w:type="spellStart"/>
      <w:r>
        <w:t>ofmap</w:t>
      </w:r>
      <w:proofErr w:type="spellEnd"/>
      <w:r>
        <w:t xml:space="preserve"> value and need to be summed.</w:t>
      </w:r>
      <w:r w:rsidRPr="00BD559B">
        <w:t xml:space="preserve"> </w:t>
      </w:r>
      <w:r w:rsidR="009B4B9B">
        <w:t>Fig.</w:t>
      </w:r>
      <w:r>
        <w:t xml:space="preserve"> 1 depicts this feature along with </w:t>
      </w:r>
      <w:proofErr w:type="spellStart"/>
      <w:r>
        <w:t>ifmap</w:t>
      </w:r>
      <w:proofErr w:type="spellEnd"/>
      <w:r>
        <w:t xml:space="preserve"> CDA and filter CDA.</w:t>
      </w:r>
    </w:p>
    <w:p w:rsidR="00B04C4E" w:rsidRDefault="00B04C4E" w:rsidP="00B04C4E">
      <w:pPr>
        <w:pStyle w:val="BodyText"/>
      </w:pPr>
      <w:r>
        <w:t>The desi</w:t>
      </w:r>
      <w:r w:rsidR="009B4B9B">
        <w:t>gned dataflow is shown in Fig.</w:t>
      </w:r>
      <w:r>
        <w:t xml:space="preserve"> 6. The description of this dataflow can be summarized as follows: </w:t>
      </w:r>
      <w:r w:rsidRPr="00C065B3">
        <w:t xml:space="preserve">The </w:t>
      </w:r>
      <w:r>
        <w:t>CPC</w:t>
      </w:r>
      <w:r w:rsidRPr="00C065B3">
        <w:t xml:space="preserve"> operation is completed during </w:t>
      </w:r>
      <w:r w:rsidRPr="00C065B3">
        <w:lastRenderedPageBreak/>
        <w:t xml:space="preserve">processes whose number is equal to the number of </w:t>
      </w:r>
      <w:proofErr w:type="spellStart"/>
      <w:r w:rsidRPr="00C065B3">
        <w:t>Ifmap</w:t>
      </w:r>
      <w:proofErr w:type="spellEnd"/>
      <w:r>
        <w:t xml:space="preserve"> </w:t>
      </w:r>
      <w:r w:rsidRPr="00C065B3">
        <w:t>CDAs</w:t>
      </w:r>
      <w:r>
        <w:t>.</w:t>
      </w:r>
      <w:r w:rsidRPr="00C065B3">
        <w:t xml:space="preserve"> </w:t>
      </w:r>
      <w:r>
        <w:t xml:space="preserve">Each process executes and finishes all computations relating to a single </w:t>
      </w:r>
      <w:proofErr w:type="spellStart"/>
      <w:r>
        <w:t>ifmap</w:t>
      </w:r>
      <w:proofErr w:type="spellEnd"/>
      <w:r>
        <w:t xml:space="preserve"> CDA.</w:t>
      </w:r>
    </w:p>
    <w:p w:rsidR="00B04C4E" w:rsidRDefault="00B04C4E" w:rsidP="00B04C4E">
      <w:pPr>
        <w:pStyle w:val="BodyText"/>
        <w:rPr>
          <w:rtl/>
        </w:rPr>
      </w:pPr>
      <w:r>
        <w:t xml:space="preserve">Initially, MAERI is configured based on the channel length (C), and VNs are established. Following the operation's commencement, each process begins with multicasting the current </w:t>
      </w:r>
      <w:proofErr w:type="spellStart"/>
      <w:r>
        <w:t>ifmap</w:t>
      </w:r>
      <w:proofErr w:type="spellEnd"/>
      <w:r>
        <w:t xml:space="preserve"> CDA to all VNs. Subsequently, in each following cycle, co-location CDAs of multiple filters are unicasted</w:t>
      </w:r>
      <w:r w:rsidRPr="00C55175">
        <w:rPr>
          <w:rStyle w:val="FootnoteReference"/>
        </w:rPr>
        <w:footnoteReference w:id="3"/>
      </w:r>
      <w:r>
        <w:t xml:space="preserve"> to VNs for multiplication. </w:t>
      </w:r>
      <w:r w:rsidRPr="009E1CB4">
        <w:t>Once all the filter CDAs are sent, the operation proceeds with the next process.</w:t>
      </w:r>
    </w:p>
    <w:p w:rsidR="00876493" w:rsidRDefault="00876493" w:rsidP="00876493">
      <w:pPr>
        <w:pStyle w:val="Heading1"/>
      </w:pPr>
      <w:r>
        <w:t>The proposed frame (FUCA)</w:t>
      </w:r>
    </w:p>
    <w:p w:rsidR="00876493" w:rsidRDefault="00876493" w:rsidP="00876493">
      <w:pPr>
        <w:pStyle w:val="BodyText"/>
      </w:pPr>
      <w:r>
        <w:t xml:space="preserve">This section </w:t>
      </w:r>
      <w:r w:rsidRPr="00BB5BFB">
        <w:t>describes</w:t>
      </w:r>
      <w:r>
        <w:t xml:space="preserve"> the method of developing and implementing the proposed frame over the designed CPC-based dataflow. </w:t>
      </w:r>
      <w:r w:rsidRPr="00563AFC">
        <w:t>I</w:t>
      </w:r>
      <w:r>
        <w:t>t begins by presenting the designed data</w:t>
      </w:r>
      <w:r w:rsidRPr="00563AFC">
        <w:t>flow as pseudo</w:t>
      </w:r>
      <w:r>
        <w:t>-</w:t>
      </w:r>
      <w:r w:rsidRPr="00563AFC">
        <w:t xml:space="preserve">code and then proceeds with applying the </w:t>
      </w:r>
      <w:r w:rsidRPr="00BB5BFB">
        <w:t>FUCA</w:t>
      </w:r>
      <w:r w:rsidRPr="00563AFC">
        <w:t xml:space="preserve"> in several steps.</w:t>
      </w:r>
    </w:p>
    <w:p w:rsidR="00876493" w:rsidRDefault="00876493" w:rsidP="00FF1687">
      <w:pPr>
        <w:sectPr w:rsidR="00876493" w:rsidSect="009D73F0">
          <w:footnotePr>
            <w:numRestart w:val="eachPage"/>
          </w:footnotePr>
          <w:type w:val="continuous"/>
          <w:pgSz w:w="11909" w:h="16834" w:code="9"/>
          <w:pgMar w:top="1134" w:right="1418" w:bottom="1134" w:left="1418" w:header="720" w:footer="720" w:gutter="0"/>
          <w:cols w:num="2" w:space="360"/>
          <w:rtlGutter/>
          <w:docGrid w:linePitch="360"/>
        </w:sectPr>
      </w:pPr>
    </w:p>
    <w:p w:rsidR="00F831B3" w:rsidRDefault="00F831B3" w:rsidP="00B04C4E">
      <w:pPr>
        <w:keepNext/>
      </w:pPr>
    </w:p>
    <w:p w:rsidR="00F831B3" w:rsidRDefault="00F831B3" w:rsidP="00B04C4E">
      <w:pPr>
        <w:keepNext/>
      </w:pPr>
    </w:p>
    <w:p w:rsidR="00B04C4E" w:rsidRDefault="00B04C4E" w:rsidP="00F831B3">
      <w:pPr>
        <w:keepNext/>
        <w:jc w:val="center"/>
      </w:pPr>
      <w:r>
        <w:rPr>
          <w:rFonts w:ascii="LinLibertineT" w:hAnsi="LinLibertineT" w:cs="LinLibertineT"/>
          <w:noProof/>
          <w:sz w:val="18"/>
          <w:szCs w:val="18"/>
        </w:rPr>
        <w:drawing>
          <wp:inline distT="0" distB="0" distL="0" distR="0" wp14:anchorId="2BB7327D" wp14:editId="2E18B5A9">
            <wp:extent cx="5736759" cy="1850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6.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1148" cy="1868291"/>
                    </a:xfrm>
                    <a:prstGeom prst="rect">
                      <a:avLst/>
                    </a:prstGeom>
                  </pic:spPr>
                </pic:pic>
              </a:graphicData>
            </a:graphic>
          </wp:inline>
        </w:drawing>
      </w:r>
    </w:p>
    <w:p w:rsidR="00B04C4E" w:rsidRPr="00F04341" w:rsidRDefault="00B04C4E" w:rsidP="003300A3">
      <w:pPr>
        <w:pStyle w:val="figurecaption"/>
        <w:jc w:val="left"/>
        <w:rPr>
          <w:rtl/>
        </w:rPr>
      </w:pPr>
      <w:r w:rsidRPr="00F04341">
        <w:t>The designed CPC-based dataflow to test the FUCA (designed as CDS)</w:t>
      </w:r>
    </w:p>
    <w:p w:rsidR="00B04C4E" w:rsidRDefault="00B04C4E" w:rsidP="00B04C4E">
      <w:pPr>
        <w:pStyle w:val="Caption"/>
        <w:sectPr w:rsidR="00B04C4E" w:rsidSect="00B04C4E">
          <w:type w:val="continuous"/>
          <w:pgSz w:w="11909" w:h="16834" w:code="9"/>
          <w:pgMar w:top="1134" w:right="1418" w:bottom="1134" w:left="1418" w:header="720" w:footer="720" w:gutter="0"/>
          <w:cols w:space="360"/>
          <w:rtlGutter/>
          <w:docGrid w:linePitch="360"/>
        </w:sectPr>
      </w:pPr>
    </w:p>
    <w:p w:rsidR="00F04341" w:rsidRDefault="00F04341" w:rsidP="00F04341">
      <w:pPr>
        <w:autoSpaceDE w:val="0"/>
        <w:autoSpaceDN w:val="0"/>
        <w:adjustRightInd w:val="0"/>
        <w:jc w:val="both"/>
      </w:pPr>
    </w:p>
    <w:p w:rsidR="00F04341" w:rsidRDefault="00F04341" w:rsidP="00F04341">
      <w:pPr>
        <w:autoSpaceDE w:val="0"/>
        <w:autoSpaceDN w:val="0"/>
        <w:bidi/>
        <w:adjustRightInd w:val="0"/>
        <w:rPr>
          <w:rFonts w:ascii="LinLibertineT" w:hAnsi="LinLibertineT"/>
          <w:sz w:val="18"/>
          <w:szCs w:val="18"/>
          <w:rtl/>
          <w:lang w:bidi="fa-IR"/>
        </w:rPr>
      </w:pPr>
    </w:p>
    <w:p w:rsidR="00F831B3" w:rsidRDefault="00F831B3" w:rsidP="00F831B3">
      <w:pPr>
        <w:pStyle w:val="Heading2"/>
        <w:rPr>
          <w:lang w:bidi="fa-IR"/>
        </w:rPr>
      </w:pPr>
      <w:r>
        <w:rPr>
          <w:lang w:bidi="fa-IR"/>
        </w:rPr>
        <w:lastRenderedPageBreak/>
        <w:t>P</w:t>
      </w:r>
      <w:r w:rsidRPr="00C9170B">
        <w:rPr>
          <w:lang w:bidi="fa-IR"/>
        </w:rPr>
        <w:t>seudo-code</w:t>
      </w:r>
      <w:r>
        <w:rPr>
          <w:lang w:bidi="fa-IR"/>
        </w:rPr>
        <w:t xml:space="preserve"> of designed dataflow</w:t>
      </w:r>
    </w:p>
    <w:p w:rsidR="00F04341" w:rsidRPr="00F04341" w:rsidRDefault="009B4B9B" w:rsidP="00F04341">
      <w:pPr>
        <w:pStyle w:val="BodyText"/>
        <w:rPr>
          <w:rtl/>
        </w:rPr>
      </w:pPr>
      <w:r>
        <w:t>Fig.</w:t>
      </w:r>
      <w:r w:rsidR="00F04341" w:rsidRPr="00F04341">
        <w:t xml:space="preserve"> 7</w:t>
      </w:r>
      <w:r>
        <w:t>(</w:t>
      </w:r>
      <w:r w:rsidR="00F04341" w:rsidRPr="00F04341">
        <w:t>a</w:t>
      </w:r>
      <w:r>
        <w:t>)</w:t>
      </w:r>
      <w:r w:rsidR="00F04341" w:rsidRPr="00F04341">
        <w:t xml:space="preserve"> displays the pseudo-code that has resulted from applying transformations and tiling over nested loops of a convolution layer based on the designed dataflow. As seen, </w:t>
      </w:r>
      <w:r w:rsidR="00F04341">
        <w:t xml:space="preserve">the loops of dimensions </w:t>
      </w:r>
      <w:r w:rsidR="00F04341" w:rsidRPr="001F0D4E">
        <w:rPr>
          <w:i/>
          <w:iCs/>
        </w:rPr>
        <w:t>K</w:t>
      </w:r>
      <w:r w:rsidR="00F04341">
        <w:t xml:space="preserve"> and </w:t>
      </w:r>
      <w:r w:rsidR="00F04341" w:rsidRPr="001F0D4E">
        <w:rPr>
          <w:i/>
          <w:iCs/>
        </w:rPr>
        <w:t>C</w:t>
      </w:r>
      <w:r w:rsidR="00F04341">
        <w:t xml:space="preserve"> have moved to the lowest level. </w:t>
      </w:r>
      <w:r w:rsidR="00F04341" w:rsidRPr="003746B9">
        <w:t xml:space="preserve">This is because the designed dataflow operates on a CPC basis, where all </w:t>
      </w:r>
      <w:proofErr w:type="spellStart"/>
      <w:r w:rsidR="00F04341" w:rsidRPr="003746B9">
        <w:t>ifmap</w:t>
      </w:r>
      <w:proofErr w:type="spellEnd"/>
      <w:r w:rsidR="00F04341" w:rsidRPr="003746B9">
        <w:t xml:space="preserve"> CDAs are multiplied by all filter CDAs.</w:t>
      </w:r>
      <w:r w:rsidR="00F04341">
        <w:t xml:space="preserve"> </w:t>
      </w:r>
      <w:r w:rsidR="00F04341" w:rsidRPr="003746B9">
        <w:t>The red dotted part in Fig. 7</w:t>
      </w:r>
      <w:r w:rsidR="0085324C">
        <w:t>(</w:t>
      </w:r>
      <w:r w:rsidR="00F04341" w:rsidRPr="003746B9">
        <w:t>a</w:t>
      </w:r>
      <w:r w:rsidR="0085324C">
        <w:t>)</w:t>
      </w:r>
      <w:r w:rsidR="00F04341" w:rsidRPr="003746B9">
        <w:t xml:space="preserve"> </w:t>
      </w:r>
      <w:r w:rsidR="00F04341">
        <w:t>illustrates the computations of each cycle. As clear, d</w:t>
      </w:r>
      <w:r w:rsidR="00F04341" w:rsidRPr="003746B9">
        <w:t xml:space="preserve">uring each cycle, computations occur out on one </w:t>
      </w:r>
      <w:proofErr w:type="spellStart"/>
      <w:r w:rsidR="00F04341" w:rsidRPr="003746B9">
        <w:t>ifmap</w:t>
      </w:r>
      <w:proofErr w:type="spellEnd"/>
      <w:r w:rsidR="00F04341" w:rsidRPr="003746B9">
        <w:t xml:space="preserve"> CDA and multiple CDAs from various filters.</w:t>
      </w:r>
      <w:r w:rsidR="00F04341">
        <w:t xml:space="preserve"> </w:t>
      </w:r>
      <w:r w:rsidR="00F04341" w:rsidRPr="003746B9">
        <w:t xml:space="preserve">The </w:t>
      </w:r>
      <w:proofErr w:type="spellStart"/>
      <w:r w:rsidR="00F04341" w:rsidRPr="003746B9">
        <w:t>dataflow's</w:t>
      </w:r>
      <w:proofErr w:type="spellEnd"/>
      <w:r w:rsidR="00F04341" w:rsidRPr="003746B9">
        <w:t xml:space="preserve"> CPC-based structure has</w:t>
      </w:r>
      <w:r w:rsidR="00F04341">
        <w:t xml:space="preserve"> </w:t>
      </w:r>
      <w:r w:rsidR="00F04341" w:rsidRPr="003746B9">
        <w:t xml:space="preserve">resulted in the offsets </w:t>
      </w:r>
      <w:r w:rsidR="00F04341" w:rsidRPr="001F0D4E">
        <w:rPr>
          <w:i/>
          <w:iCs/>
        </w:rPr>
        <w:t>+r</w:t>
      </w:r>
      <w:r w:rsidR="00F04341" w:rsidRPr="003746B9">
        <w:t xml:space="preserve"> and </w:t>
      </w:r>
      <w:r w:rsidR="00F04341" w:rsidRPr="001F0D4E">
        <w:rPr>
          <w:i/>
          <w:iCs/>
        </w:rPr>
        <w:t>+s</w:t>
      </w:r>
      <w:r w:rsidR="00F04341" w:rsidRPr="003746B9">
        <w:t xml:space="preserve"> being negative, and, together with </w:t>
      </w:r>
      <w:r w:rsidR="00F04341" w:rsidRPr="001F0D4E">
        <w:rPr>
          <w:i/>
          <w:iCs/>
        </w:rPr>
        <w:t>d</w:t>
      </w:r>
      <w:r w:rsidR="00F04341" w:rsidRPr="00D23656">
        <w:rPr>
          <w:rStyle w:val="FootnoteReference"/>
        </w:rPr>
        <w:footnoteReference w:id="4"/>
      </w:r>
      <w:r w:rsidR="00F04341" w:rsidRPr="003746B9">
        <w:t>, they have been transferred from I[</w:t>
      </w:r>
      <w:r w:rsidR="00F04341" w:rsidRPr="001F0D4E">
        <w:rPr>
          <w:i/>
          <w:iCs/>
        </w:rPr>
        <w:t>n</w:t>
      </w:r>
      <w:proofErr w:type="gramStart"/>
      <w:r w:rsidR="00F04341" w:rsidRPr="003746B9">
        <w:t>][</w:t>
      </w:r>
      <w:proofErr w:type="gramEnd"/>
      <w:r w:rsidR="00F04341" w:rsidRPr="001F0D4E">
        <w:rPr>
          <w:i/>
          <w:iCs/>
        </w:rPr>
        <w:t>c</w:t>
      </w:r>
      <w:r w:rsidR="00F04341" w:rsidRPr="003746B9">
        <w:t>][</w:t>
      </w:r>
      <w:r w:rsidR="00F04341" w:rsidRPr="001F0D4E">
        <w:rPr>
          <w:i/>
          <w:iCs/>
        </w:rPr>
        <w:t>x</w:t>
      </w:r>
      <w:r w:rsidR="00F04341" w:rsidRPr="003746B9">
        <w:t>][</w:t>
      </w:r>
      <w:r w:rsidR="00F04341" w:rsidRPr="001F0D4E">
        <w:rPr>
          <w:i/>
          <w:iCs/>
        </w:rPr>
        <w:t>y</w:t>
      </w:r>
      <w:r w:rsidR="00F04341" w:rsidRPr="003746B9">
        <w:t>] to O[</w:t>
      </w:r>
      <w:r w:rsidR="00F04341" w:rsidRPr="001F0D4E">
        <w:rPr>
          <w:i/>
          <w:iCs/>
        </w:rPr>
        <w:t>n</w:t>
      </w:r>
      <w:r w:rsidR="00F04341" w:rsidRPr="003746B9">
        <w:t>][</w:t>
      </w:r>
      <w:r w:rsidR="00F04341" w:rsidRPr="001F0D4E">
        <w:rPr>
          <w:i/>
          <w:iCs/>
        </w:rPr>
        <w:t>k</w:t>
      </w:r>
      <w:r w:rsidR="00F04341" w:rsidRPr="003746B9">
        <w:t>][</w:t>
      </w:r>
      <w:r w:rsidR="00F04341" w:rsidRPr="001F0D4E">
        <w:rPr>
          <w:i/>
          <w:iCs/>
        </w:rPr>
        <w:t>x</w:t>
      </w:r>
      <w:r w:rsidR="00F04341" w:rsidRPr="003746B9">
        <w:t>][</w:t>
      </w:r>
      <w:r w:rsidR="00F04341" w:rsidRPr="001F0D4E">
        <w:rPr>
          <w:i/>
          <w:iCs/>
        </w:rPr>
        <w:t>y</w:t>
      </w:r>
      <w:r w:rsidR="00F04341" w:rsidRPr="003746B9">
        <w:t>].</w:t>
      </w:r>
      <w:r w:rsidR="00F04341">
        <w:t xml:space="preserve"> </w:t>
      </w:r>
      <w:r w:rsidR="00F04341" w:rsidRPr="003746B9">
        <w:t>The pseudo</w:t>
      </w:r>
      <w:r w:rsidR="00F04341">
        <w:t>-</w:t>
      </w:r>
      <w:r>
        <w:t>code in Fig.</w:t>
      </w:r>
      <w:r w:rsidR="00F04341" w:rsidRPr="003746B9">
        <w:t xml:space="preserve"> 7</w:t>
      </w:r>
      <w:r>
        <w:t>(</w:t>
      </w:r>
      <w:r w:rsidR="00F04341" w:rsidRPr="003746B9">
        <w:t>a</w:t>
      </w:r>
      <w:r>
        <w:t>)</w:t>
      </w:r>
      <w:r w:rsidR="00F04341" w:rsidRPr="003746B9">
        <w:t xml:space="preserve"> is for situation</w:t>
      </w:r>
      <w:r w:rsidR="00F04341">
        <w:t xml:space="preserve">s where </w:t>
      </w:r>
      <w:r w:rsidR="00F04341" w:rsidRPr="001F0D4E">
        <w:rPr>
          <w:i/>
          <w:iCs/>
        </w:rPr>
        <w:t>C</w:t>
      </w:r>
      <w:r w:rsidR="00F04341">
        <w:t xml:space="preserve"> is less than </w:t>
      </w:r>
      <w:proofErr w:type="spellStart"/>
      <w:r w:rsidR="00F04341" w:rsidRPr="001F0D4E">
        <w:rPr>
          <w:i/>
          <w:iCs/>
        </w:rPr>
        <w:t>MS</w:t>
      </w:r>
      <w:r w:rsidR="00F04341" w:rsidRPr="001F0D4E">
        <w:rPr>
          <w:i/>
          <w:iCs/>
          <w:vertAlign w:val="subscript"/>
        </w:rPr>
        <w:t>number</w:t>
      </w:r>
      <w:proofErr w:type="spellEnd"/>
      <w:r w:rsidR="00F04341">
        <w:t xml:space="preserve">. </w:t>
      </w:r>
      <w:r w:rsidR="00F04341" w:rsidRPr="003746B9">
        <w:t xml:space="preserve">MAERI's </w:t>
      </w:r>
      <w:proofErr w:type="spellStart"/>
      <w:r w:rsidR="00F04341" w:rsidRPr="003746B9">
        <w:t>reconfigurability</w:t>
      </w:r>
      <w:proofErr w:type="spellEnd"/>
      <w:r w:rsidR="00F04341" w:rsidRPr="003746B9">
        <w:t xml:space="preserve"> allowed us to </w:t>
      </w:r>
      <w:r w:rsidR="00F04341">
        <w:t>apply</w:t>
      </w:r>
      <w:r w:rsidR="00F04341" w:rsidRPr="003746B9">
        <w:t xml:space="preserve"> tiling on the loop of dimension </w:t>
      </w:r>
      <w:r w:rsidR="00F04341" w:rsidRPr="001F0D4E">
        <w:rPr>
          <w:i/>
          <w:iCs/>
        </w:rPr>
        <w:t>C</w:t>
      </w:r>
      <w:r w:rsidR="00F04341" w:rsidRPr="003746B9">
        <w:t xml:space="preserve">. </w:t>
      </w:r>
      <w:r w:rsidR="00F04341">
        <w:t>The result was pseudo-code 7</w:t>
      </w:r>
      <w:r>
        <w:t>(</w:t>
      </w:r>
      <w:r w:rsidR="00F04341">
        <w:t>b</w:t>
      </w:r>
      <w:r>
        <w:t>)</w:t>
      </w:r>
      <w:r w:rsidR="00F04341">
        <w:t xml:space="preserve">, which has been introduced for cases where </w:t>
      </w:r>
      <w:r w:rsidR="00F04341" w:rsidRPr="001F0D4E">
        <w:rPr>
          <w:i/>
          <w:iCs/>
        </w:rPr>
        <w:t xml:space="preserve">C </w:t>
      </w:r>
      <w:r w:rsidR="00F04341">
        <w:t xml:space="preserve">exceeds </w:t>
      </w:r>
      <w:proofErr w:type="spellStart"/>
      <w:r w:rsidR="00F04341" w:rsidRPr="001F0D4E">
        <w:rPr>
          <w:i/>
          <w:iCs/>
        </w:rPr>
        <w:t>MS</w:t>
      </w:r>
      <w:r w:rsidR="00F04341" w:rsidRPr="001F0D4E">
        <w:rPr>
          <w:i/>
          <w:iCs/>
          <w:vertAlign w:val="subscript"/>
        </w:rPr>
        <w:t>number</w:t>
      </w:r>
      <w:proofErr w:type="spellEnd"/>
      <w:r w:rsidR="00F04341">
        <w:t>.</w:t>
      </w:r>
    </w:p>
    <w:p w:rsidR="00F04341" w:rsidRDefault="00F04341" w:rsidP="009139B0">
      <w:pPr>
        <w:pStyle w:val="BodyText"/>
      </w:pPr>
      <w:r w:rsidRPr="009B11C2">
        <w:t>We also provided another dataflow to bett</w:t>
      </w:r>
      <w:r>
        <w:t>er demonstrate the impact</w:t>
      </w:r>
      <w:r w:rsidRPr="009B11C2">
        <w:t xml:space="preserve"> of the FUCA.</w:t>
      </w:r>
      <w:r>
        <w:t xml:space="preserve"> </w:t>
      </w:r>
      <w:r w:rsidRPr="006C56C7">
        <w:t xml:space="preserve">This dataflow performs similarly to </w:t>
      </w:r>
      <w:r w:rsidR="00F558D0">
        <w:t>pseudo-codes</w:t>
      </w:r>
      <w:r w:rsidRPr="006C56C7">
        <w:t xml:space="preserve"> 7</w:t>
      </w:r>
      <w:r w:rsidR="00F558D0">
        <w:t>(</w:t>
      </w:r>
      <w:r w:rsidRPr="006C56C7">
        <w:t>a</w:t>
      </w:r>
      <w:r w:rsidR="00F558D0">
        <w:t>)</w:t>
      </w:r>
      <w:r w:rsidRPr="006C56C7">
        <w:t xml:space="preserve"> and 7</w:t>
      </w:r>
      <w:r w:rsidR="00F558D0">
        <w:t>(</w:t>
      </w:r>
      <w:r w:rsidRPr="006C56C7">
        <w:t>b</w:t>
      </w:r>
      <w:r w:rsidR="00F558D0">
        <w:t>)</w:t>
      </w:r>
      <w:r w:rsidRPr="006C56C7">
        <w:t>, but it ignores computations of zero values resulting from zero-padding</w:t>
      </w:r>
      <w:r>
        <w:t>.</w:t>
      </w:r>
      <w:r w:rsidRPr="006C56C7">
        <w:t xml:space="preserve"> </w:t>
      </w:r>
      <w:r>
        <w:t xml:space="preserve">This can be considered the first step in improving the CPC-based dataflow. </w:t>
      </w:r>
      <w:r w:rsidRPr="0068610B">
        <w:t>Because preventing the transmission and computation of ineffective data will save energy and reduce runtime.</w:t>
      </w:r>
      <w:r>
        <w:t xml:space="preserve"> </w:t>
      </w:r>
      <w:r>
        <w:lastRenderedPageBreak/>
        <w:t>Based on</w:t>
      </w:r>
      <w:r w:rsidRPr="006C56C7">
        <w:t xml:space="preserve"> this, Figures 7</w:t>
      </w:r>
      <w:r w:rsidR="009139B0">
        <w:t>(</w:t>
      </w:r>
      <w:r w:rsidRPr="006C56C7">
        <w:t>c</w:t>
      </w:r>
      <w:r w:rsidR="009139B0">
        <w:t>)</w:t>
      </w:r>
      <w:r w:rsidRPr="006C56C7">
        <w:t xml:space="preserve"> and 7</w:t>
      </w:r>
      <w:r w:rsidR="009139B0">
        <w:t>(</w:t>
      </w:r>
      <w:r w:rsidRPr="006C56C7">
        <w:t>d</w:t>
      </w:r>
      <w:r w:rsidR="009139B0">
        <w:t>)</w:t>
      </w:r>
      <w:r w:rsidRPr="006C56C7">
        <w:t xml:space="preserve"> are improvements of </w:t>
      </w:r>
      <w:r w:rsidR="009139B0">
        <w:t>pseudo-codes</w:t>
      </w:r>
      <w:r w:rsidRPr="006C56C7">
        <w:t xml:space="preserve"> 7</w:t>
      </w:r>
      <w:r w:rsidR="009139B0">
        <w:t>(</w:t>
      </w:r>
      <w:r w:rsidRPr="006C56C7">
        <w:t>a</w:t>
      </w:r>
      <w:r w:rsidR="009139B0">
        <w:t>)</w:t>
      </w:r>
      <w:r w:rsidRPr="006C56C7">
        <w:t xml:space="preserve"> and 7</w:t>
      </w:r>
      <w:r w:rsidR="009139B0">
        <w:t>(</w:t>
      </w:r>
      <w:r w:rsidRPr="006C56C7">
        <w:t>b</w:t>
      </w:r>
      <w:r w:rsidR="009139B0">
        <w:t>)</w:t>
      </w:r>
      <w:r w:rsidRPr="006C56C7">
        <w:t>, respectively.</w:t>
      </w:r>
    </w:p>
    <w:p w:rsidR="00903855" w:rsidRDefault="00903855" w:rsidP="00F81FFD">
      <w:pPr>
        <w:pStyle w:val="Heading2"/>
      </w:pPr>
      <w:r w:rsidRPr="00C44F60">
        <w:rPr>
          <w:rFonts w:ascii="AdvPTimes" w:hAnsi="AdvPTimes"/>
          <w:color w:val="000000"/>
          <w:lang w:bidi="fa-IR"/>
        </w:rPr>
        <w:t xml:space="preserve"> </w:t>
      </w:r>
      <w:r w:rsidRPr="00C44F60">
        <w:t xml:space="preserve">The FUCA's foundation and applying it </w:t>
      </w:r>
      <w:r>
        <w:t>to</w:t>
      </w:r>
      <w:r w:rsidRPr="00C44F60">
        <w:t xml:space="preserve"> CPC-based dataflow</w:t>
      </w:r>
    </w:p>
    <w:p w:rsidR="00903855" w:rsidRPr="009D5F74" w:rsidRDefault="00903855" w:rsidP="008C279C">
      <w:pPr>
        <w:pStyle w:val="BodyText"/>
      </w:pPr>
      <w:r w:rsidRPr="009E578C">
        <w:t xml:space="preserve">As mentioned in </w:t>
      </w:r>
      <w:r>
        <w:t xml:space="preserve">the </w:t>
      </w:r>
      <w:r w:rsidRPr="009E578C">
        <w:t>description of CPC</w:t>
      </w:r>
      <w:r>
        <w:t xml:space="preserve"> (</w:t>
      </w:r>
      <w:r w:rsidR="008C279C">
        <w:t>S</w:t>
      </w:r>
      <w:r>
        <w:t>ect</w:t>
      </w:r>
      <w:r w:rsidR="008C279C">
        <w:t>ion</w:t>
      </w:r>
      <w:r>
        <w:t xml:space="preserve"> </w:t>
      </w:r>
      <w:r w:rsidR="008C279C">
        <w:t>III</w:t>
      </w:r>
      <w:r>
        <w:t>)</w:t>
      </w:r>
      <w:r w:rsidRPr="00BB632A">
        <w:t xml:space="preserve">, if an </w:t>
      </w:r>
      <w:proofErr w:type="spellStart"/>
      <w:r w:rsidRPr="00BB632A">
        <w:t>ifmap</w:t>
      </w:r>
      <w:proofErr w:type="spellEnd"/>
      <w:r w:rsidRPr="00BB632A">
        <w:t xml:space="preserve"> value located at position (</w:t>
      </w:r>
      <w:r w:rsidRPr="001F0D4E">
        <w:rPr>
          <w:i/>
          <w:iCs/>
        </w:rPr>
        <w:t>n</w:t>
      </w:r>
      <w:r w:rsidRPr="00BB632A">
        <w:t xml:space="preserve">, </w:t>
      </w:r>
      <w:r w:rsidRPr="001F0D4E">
        <w:rPr>
          <w:i/>
          <w:iCs/>
        </w:rPr>
        <w:t>x</w:t>
      </w:r>
      <w:r w:rsidRPr="00BB632A">
        <w:t xml:space="preserve">, </w:t>
      </w:r>
      <w:r w:rsidRPr="001F0D4E">
        <w:rPr>
          <w:i/>
          <w:iCs/>
        </w:rPr>
        <w:t>y</w:t>
      </w:r>
      <w:r w:rsidRPr="00BB632A">
        <w:t xml:space="preserve">) relative to R and S is on the </w:t>
      </w:r>
      <w:r>
        <w:t>S</w:t>
      </w:r>
      <w:r w:rsidRPr="00BB632A">
        <w:t xml:space="preserve">ide of the </w:t>
      </w:r>
      <w:proofErr w:type="spellStart"/>
      <w:r w:rsidRPr="00BB632A">
        <w:t>ifmap</w:t>
      </w:r>
      <w:proofErr w:type="spellEnd"/>
      <w:r w:rsidRPr="00BB632A">
        <w:t xml:space="preserve"> plane, multiplying that </w:t>
      </w:r>
      <w:proofErr w:type="spellStart"/>
      <w:r w:rsidRPr="00BB632A">
        <w:t>ifmap</w:t>
      </w:r>
      <w:proofErr w:type="spellEnd"/>
      <w:r w:rsidRPr="00BB632A">
        <w:t xml:space="preserve"> value by a number of weights will result in useless products.</w:t>
      </w:r>
      <w:r>
        <w:t xml:space="preserve"> </w:t>
      </w:r>
      <w:r w:rsidR="00054B23">
        <w:t xml:space="preserve">Here, we have articulated this issue in a formulaic manner. In a way, the result of multiplying an </w:t>
      </w:r>
      <w:proofErr w:type="spellStart"/>
      <w:r w:rsidR="00054B23">
        <w:t>ifmap</w:t>
      </w:r>
      <w:proofErr w:type="spellEnd"/>
      <w:r w:rsidR="00054B23">
        <w:t xml:space="preserve"> value at position (</w:t>
      </w:r>
      <w:r w:rsidR="00054B23" w:rsidRPr="001F0D4E">
        <w:rPr>
          <w:i/>
          <w:iCs/>
        </w:rPr>
        <w:t>n</w:t>
      </w:r>
      <w:r w:rsidR="00054B23">
        <w:t xml:space="preserve">, </w:t>
      </w:r>
      <w:r w:rsidR="00054B23" w:rsidRPr="001F0D4E">
        <w:rPr>
          <w:i/>
          <w:iCs/>
        </w:rPr>
        <w:t>x</w:t>
      </w:r>
      <w:r w:rsidR="00054B23">
        <w:t xml:space="preserve">, </w:t>
      </w:r>
      <w:r w:rsidR="00054B23" w:rsidRPr="001F0D4E">
        <w:rPr>
          <w:i/>
          <w:iCs/>
        </w:rPr>
        <w:t>y</w:t>
      </w:r>
      <w:r w:rsidR="00054B23">
        <w:t>) by a filter weight at position (</w:t>
      </w:r>
      <w:r w:rsidR="00054B23" w:rsidRPr="001F0D4E">
        <w:rPr>
          <w:i/>
          <w:iCs/>
        </w:rPr>
        <w:t>r</w:t>
      </w:r>
      <w:r w:rsidR="00054B23">
        <w:t xml:space="preserve">, </w:t>
      </w:r>
      <w:r w:rsidR="00054B23" w:rsidRPr="001F0D4E">
        <w:rPr>
          <w:i/>
          <w:iCs/>
        </w:rPr>
        <w:t>s</w:t>
      </w:r>
      <w:r w:rsidR="00054B23">
        <w:t>) will be useless if at least one of the following conditions is met (where the zero-padding zeros are ignored in the computations).</w:t>
      </w:r>
    </w:p>
    <w:p w:rsidR="00903855" w:rsidRPr="00370065" w:rsidRDefault="00903855" w:rsidP="00903855">
      <w:pPr>
        <w:autoSpaceDE w:val="0"/>
        <w:autoSpaceDN w:val="0"/>
        <w:adjustRightInd w:val="0"/>
        <w:rPr>
          <w:rFonts w:asciiTheme="majorBidi" w:hAnsiTheme="majorBidi" w:cstheme="majorBidi"/>
        </w:rPr>
      </w:pPr>
      <w:r w:rsidRPr="00370065">
        <w:rPr>
          <w:rFonts w:asciiTheme="majorBidi" w:hAnsiTheme="majorBidi" w:cstheme="majorBidi"/>
        </w:rPr>
        <w:t xml:space="preserve">( </w:t>
      </w:r>
      <m:oMath>
        <m:r>
          <w:rPr>
            <w:rFonts w:ascii="Cambria Math" w:hAnsi="Cambria Math"/>
          </w:rPr>
          <m:t>x-r+ZP&lt;0 )</m:t>
        </m:r>
      </m:oMath>
      <w:r w:rsidRPr="00370065">
        <w:rPr>
          <w:rFonts w:asciiTheme="majorBidi" w:hAnsiTheme="majorBidi" w:cstheme="majorBidi"/>
        </w:rPr>
        <w:t xml:space="preserve">                                              (3)</w:t>
      </w:r>
    </w:p>
    <w:p w:rsidR="00903855" w:rsidRPr="00370065" w:rsidRDefault="00C90034" w:rsidP="00903855">
      <w:pPr>
        <w:autoSpaceDE w:val="0"/>
        <w:autoSpaceDN w:val="0"/>
        <w:adjustRightInd w:val="0"/>
        <w:rPr>
          <w:rFonts w:asciiTheme="majorBidi" w:hAnsiTheme="majorBidi" w:cstheme="majorBidi"/>
        </w:rPr>
      </w:pPr>
      <m:oMathPara>
        <m:oMathParaPr>
          <m:jc m:val="left"/>
        </m:oMathParaPr>
        <m:oMath>
          <m:d>
            <m:dPr>
              <m:ctrlPr>
                <w:rPr>
                  <w:rFonts w:ascii="Cambria Math" w:hAnsi="Cambria Math"/>
                  <w:i/>
                </w:rPr>
              </m:ctrlPr>
            </m:dPr>
            <m:e>
              <m:r>
                <w:rPr>
                  <w:rFonts w:ascii="Cambria Math" w:hAnsi="Cambria Math"/>
                </w:rPr>
                <m:t xml:space="preserve"> y-s+ZP&lt;0 </m:t>
              </m:r>
            </m:e>
          </m:d>
        </m:oMath>
      </m:oMathPara>
    </w:p>
    <w:p w:rsidR="00903855" w:rsidRPr="00370065" w:rsidRDefault="00903855" w:rsidP="00903855">
      <w:pPr>
        <w:autoSpaceDE w:val="0"/>
        <w:autoSpaceDN w:val="0"/>
        <w:adjustRightInd w:val="0"/>
      </w:pPr>
      <m:oMath>
        <m:r>
          <w:rPr>
            <w:rFonts w:ascii="Cambria Math" w:hAnsi="Cambria Math"/>
          </w:rPr>
          <m:t>(</m:t>
        </m:r>
      </m:oMath>
      <w:r w:rsidRPr="00370065">
        <w:t xml:space="preserve"> </w:t>
      </w:r>
      <m:oMath>
        <m:r>
          <w:rPr>
            <w:rFonts w:ascii="Cambria Math" w:hAnsi="Cambria Math"/>
          </w:rPr>
          <m:t xml:space="preserve">x-r&gt;X-R+ZP  ) </m:t>
        </m:r>
      </m:oMath>
    </w:p>
    <w:p w:rsidR="00903855" w:rsidRDefault="00903855" w:rsidP="00903855">
      <w:pPr>
        <w:autoSpaceDE w:val="0"/>
        <w:autoSpaceDN w:val="0"/>
        <w:adjustRightInd w:val="0"/>
        <w:rPr>
          <w:rFonts w:ascii="LinLibertineT" w:hAnsi="LinLibertineT" w:cs="LinLibertineT"/>
          <w:sz w:val="18"/>
          <w:szCs w:val="18"/>
        </w:rPr>
      </w:pPr>
      <m:oMath>
        <m:r>
          <w:rPr>
            <w:rFonts w:ascii="Cambria Math" w:hAnsi="Cambria Math"/>
          </w:rPr>
          <m:t>(</m:t>
        </m:r>
      </m:oMath>
      <w:r w:rsidRPr="00370065">
        <w:t xml:space="preserve"> </w:t>
      </w:r>
      <m:oMath>
        <m:r>
          <w:rPr>
            <w:rFonts w:ascii="Cambria Math" w:hAnsi="Cambria Math"/>
          </w:rPr>
          <m:t>y-s&gt;Y-S+ZP  )</m:t>
        </m:r>
      </m:oMath>
    </w:p>
    <w:p w:rsidR="00903855" w:rsidRDefault="00903855" w:rsidP="00903855">
      <w:pPr>
        <w:autoSpaceDE w:val="0"/>
        <w:autoSpaceDN w:val="0"/>
        <w:adjustRightInd w:val="0"/>
        <w:rPr>
          <w:rFonts w:ascii="LinLibertineT" w:hAnsi="LinLibertineT" w:cs="LinLibertineT"/>
          <w:sz w:val="18"/>
          <w:szCs w:val="18"/>
        </w:rPr>
      </w:pPr>
    </w:p>
    <w:p w:rsidR="00DE2A81" w:rsidRDefault="00DE2A81" w:rsidP="00104AB1">
      <w:pPr>
        <w:pStyle w:val="BodyText"/>
        <w:ind w:firstLine="289"/>
      </w:pPr>
      <w:r>
        <w:t xml:space="preserve">In the convolution layer, if </w:t>
      </w:r>
      <w:r w:rsidR="00104AB1" w:rsidRPr="001F0D4E">
        <w:rPr>
          <w:i/>
          <w:iCs/>
        </w:rPr>
        <w:t>K</w:t>
      </w:r>
      <w:r>
        <w:t xml:space="preserve"> = 1 and </w:t>
      </w:r>
      <w:r w:rsidR="00104AB1" w:rsidRPr="001F0D4E">
        <w:rPr>
          <w:i/>
          <w:iCs/>
        </w:rPr>
        <w:t>C</w:t>
      </w:r>
      <w:r>
        <w:t xml:space="preserve"> = 1, multiplying the position (</w:t>
      </w:r>
      <w:r w:rsidRPr="001F0D4E">
        <w:rPr>
          <w:i/>
          <w:iCs/>
        </w:rPr>
        <w:t>n</w:t>
      </w:r>
      <w:r>
        <w:t xml:space="preserve">, </w:t>
      </w:r>
      <w:r w:rsidRPr="001F0D4E">
        <w:rPr>
          <w:i/>
          <w:iCs/>
        </w:rPr>
        <w:t>x</w:t>
      </w:r>
      <w:r>
        <w:t xml:space="preserve">, </w:t>
      </w:r>
      <w:r w:rsidRPr="001F0D4E">
        <w:rPr>
          <w:i/>
          <w:iCs/>
        </w:rPr>
        <w:t>y</w:t>
      </w:r>
      <w:r>
        <w:t>) by the position (</w:t>
      </w:r>
      <w:r w:rsidRPr="001F0D4E">
        <w:rPr>
          <w:i/>
          <w:iCs/>
        </w:rPr>
        <w:t>r</w:t>
      </w:r>
      <w:r>
        <w:t xml:space="preserve">, </w:t>
      </w:r>
      <w:r w:rsidRPr="001F0D4E">
        <w:rPr>
          <w:i/>
          <w:iCs/>
        </w:rPr>
        <w:t>s</w:t>
      </w:r>
      <w:r>
        <w:t>) under the above condition</w:t>
      </w:r>
      <w:r w:rsidR="00054B23">
        <w:t>s</w:t>
      </w:r>
      <w:r>
        <w:t xml:space="preserve"> results in a single useless. However, </w:t>
      </w:r>
      <w:r w:rsidRPr="00AD4C1F">
        <w:rPr>
          <w:i/>
          <w:iCs/>
        </w:rPr>
        <w:t>K</w:t>
      </w:r>
      <w:r>
        <w:t xml:space="preserve"> and </w:t>
      </w:r>
      <w:r w:rsidRPr="00AD4C1F">
        <w:rPr>
          <w:i/>
          <w:iCs/>
        </w:rPr>
        <w:t>C</w:t>
      </w:r>
      <w:r>
        <w:t xml:space="preserve"> typically have values greater than 1, so multiplying those two positions instead of one leads to </w:t>
      </w:r>
      <w:r w:rsidRPr="00AD4C1F">
        <w:rPr>
          <w:i/>
          <w:iCs/>
        </w:rPr>
        <w:t>K</w:t>
      </w:r>
      <w:r w:rsidRPr="00DE2A81">
        <w:t xml:space="preserve"> </w:t>
      </w:r>
      <w:r w:rsidRPr="00DE2A81">
        <w:sym w:font="Symbol" w:char="F0B4"/>
      </w:r>
      <w:r w:rsidRPr="00DE2A81">
        <w:t xml:space="preserve"> </w:t>
      </w:r>
      <w:r w:rsidRPr="00AD4C1F">
        <w:rPr>
          <w:i/>
          <w:iCs/>
        </w:rPr>
        <w:t>C</w:t>
      </w:r>
      <w:r w:rsidRPr="00DE2A81">
        <w:t xml:space="preserve"> </w:t>
      </w:r>
      <w:r>
        <w:t>useless products. This amount is certainly considerable and hurts performance and efficiency.</w:t>
      </w:r>
    </w:p>
    <w:p w:rsidR="00DE2A81" w:rsidRDefault="00DE2A81" w:rsidP="00DE2A81">
      <w:pPr>
        <w:pStyle w:val="BodyText"/>
        <w:ind w:firstLine="289"/>
      </w:pPr>
    </w:p>
    <w:p w:rsidR="00B5432E" w:rsidRDefault="00B5432E" w:rsidP="00B5432E">
      <w:pPr>
        <w:pStyle w:val="BodyText"/>
        <w:sectPr w:rsidR="00B5432E" w:rsidSect="009D73F0">
          <w:footnotePr>
            <w:numRestart w:val="eachPage"/>
          </w:footnotePr>
          <w:type w:val="continuous"/>
          <w:pgSz w:w="11909" w:h="16834" w:code="9"/>
          <w:pgMar w:top="1134" w:right="1418" w:bottom="1134" w:left="1418" w:header="720" w:footer="720" w:gutter="0"/>
          <w:cols w:num="2" w:space="360"/>
          <w:rtlGutter/>
          <w:docGrid w:linePitch="360"/>
        </w:sectPr>
      </w:pPr>
    </w:p>
    <w:p w:rsidR="00B5432E" w:rsidRDefault="00B5432E" w:rsidP="00B5432E">
      <w:pPr>
        <w:pStyle w:val="BodyText"/>
        <w:keepNext/>
        <w:spacing w:after="0"/>
        <w:ind w:firstLine="0"/>
      </w:pPr>
    </w:p>
    <w:p w:rsidR="003300A3" w:rsidRDefault="00DE2A81" w:rsidP="00B5432E">
      <w:pPr>
        <w:pStyle w:val="BodyText"/>
        <w:keepNext/>
        <w:spacing w:after="0"/>
        <w:ind w:firstLine="289"/>
        <w:jc w:val="left"/>
      </w:pPr>
      <w:r>
        <w:rPr>
          <w:noProof/>
          <w:sz w:val="16"/>
          <w:szCs w:val="16"/>
          <w:rtl/>
        </w:rPr>
        <w:drawing>
          <wp:inline distT="0" distB="0" distL="0" distR="0" wp14:anchorId="6162BC3A" wp14:editId="23DBDB68">
            <wp:extent cx="5553041" cy="40392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7.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4655" cy="4040469"/>
                    </a:xfrm>
                    <a:prstGeom prst="rect">
                      <a:avLst/>
                    </a:prstGeom>
                  </pic:spPr>
                </pic:pic>
              </a:graphicData>
            </a:graphic>
          </wp:inline>
        </w:drawing>
      </w:r>
    </w:p>
    <w:p w:rsidR="00DE2A81" w:rsidRDefault="003300A3" w:rsidP="00417081">
      <w:pPr>
        <w:pStyle w:val="figurecaption"/>
        <w:jc w:val="both"/>
        <w:sectPr w:rsidR="00DE2A81" w:rsidSect="00DE2A81">
          <w:type w:val="continuous"/>
          <w:pgSz w:w="11909" w:h="16834" w:code="9"/>
          <w:pgMar w:top="1134" w:right="1418" w:bottom="1134" w:left="1418" w:header="720" w:footer="720" w:gutter="0"/>
          <w:cols w:space="360"/>
          <w:rtlGutter/>
          <w:docGrid w:linePitch="360"/>
        </w:sectPr>
      </w:pPr>
      <w:r w:rsidRPr="00A77FA7">
        <w:t>the pseudo-code of designed dataflow (</w:t>
      </w:r>
      <w:r w:rsidR="007F3A1F">
        <w:t>(</w:t>
      </w:r>
      <w:r w:rsidRPr="00A77FA7">
        <w:t>a</w:t>
      </w:r>
      <w:r w:rsidR="007F3A1F">
        <w:t>)</w:t>
      </w:r>
      <w:r w:rsidRPr="00A77FA7">
        <w:t>,</w:t>
      </w:r>
      <w:r w:rsidR="007F3A1F">
        <w:t>(</w:t>
      </w:r>
      <w:r w:rsidRPr="00A77FA7">
        <w:t>c</w:t>
      </w:r>
      <w:r w:rsidR="007F3A1F">
        <w:t>)</w:t>
      </w:r>
      <w:r w:rsidRPr="00A77FA7">
        <w:t>,</w:t>
      </w:r>
      <w:r w:rsidR="007F3A1F">
        <w:t>(</w:t>
      </w:r>
      <w:r w:rsidRPr="00A77FA7">
        <w:t>e</w:t>
      </w:r>
      <w:r w:rsidR="007F3A1F">
        <w:t>)</w:t>
      </w:r>
      <w:r w:rsidRPr="00A77FA7">
        <w:t xml:space="preserve"> for </w:t>
      </w:r>
      <w:r w:rsidRPr="007F3A1F">
        <w:rPr>
          <w:i/>
          <w:iCs/>
        </w:rPr>
        <w:t>C</w:t>
      </w:r>
      <w:r w:rsidR="007F3A1F">
        <w:t xml:space="preserve"> </w:t>
      </w:r>
      <w:r w:rsidRPr="00A77FA7">
        <w:t xml:space="preserve">&lt; </w:t>
      </w:r>
      <w:r w:rsidR="007F3A1F">
        <w:t xml:space="preserve"> </w:t>
      </w:r>
      <w:r w:rsidRPr="007F3A1F">
        <w:rPr>
          <w:i/>
          <w:iCs/>
        </w:rPr>
        <w:t>MS</w:t>
      </w:r>
      <w:r w:rsidRPr="007F3A1F">
        <w:rPr>
          <w:i/>
          <w:iCs/>
          <w:vertAlign w:val="subscript"/>
        </w:rPr>
        <w:t>number</w:t>
      </w:r>
      <w:r w:rsidRPr="00A77FA7">
        <w:t xml:space="preserve"> cases and </w:t>
      </w:r>
      <w:r w:rsidR="007F3A1F">
        <w:t>(</w:t>
      </w:r>
      <w:r w:rsidRPr="00A77FA7">
        <w:t>b</w:t>
      </w:r>
      <w:r w:rsidR="007F3A1F">
        <w:t>)</w:t>
      </w:r>
      <w:r w:rsidRPr="00A77FA7">
        <w:t>,</w:t>
      </w:r>
      <w:r w:rsidR="007F3A1F">
        <w:t>(</w:t>
      </w:r>
      <w:r w:rsidRPr="00A77FA7">
        <w:t>d</w:t>
      </w:r>
      <w:r w:rsidR="007F3A1F">
        <w:t>)</w:t>
      </w:r>
      <w:r w:rsidRPr="00A77FA7">
        <w:t>,</w:t>
      </w:r>
      <w:r w:rsidR="007F3A1F">
        <w:t>(</w:t>
      </w:r>
      <w:r w:rsidRPr="00A77FA7">
        <w:t>f</w:t>
      </w:r>
      <w:r w:rsidR="007F3A1F">
        <w:t>)</w:t>
      </w:r>
      <w:r w:rsidRPr="00A77FA7">
        <w:t xml:space="preserve"> for </w:t>
      </w:r>
      <w:r w:rsidRPr="007F3A1F">
        <w:rPr>
          <w:i/>
          <w:iCs/>
        </w:rPr>
        <w:t>C</w:t>
      </w:r>
      <w:r w:rsidR="007F3A1F">
        <w:t xml:space="preserve"> </w:t>
      </w:r>
      <w:r w:rsidRPr="00A77FA7">
        <w:t>&gt;</w:t>
      </w:r>
      <w:r w:rsidR="007F3A1F">
        <w:t xml:space="preserve"> </w:t>
      </w:r>
      <w:r w:rsidRPr="007F3A1F">
        <w:rPr>
          <w:i/>
          <w:iCs/>
        </w:rPr>
        <w:t>MS</w:t>
      </w:r>
      <w:r w:rsidRPr="007F3A1F">
        <w:rPr>
          <w:i/>
          <w:iCs/>
          <w:vertAlign w:val="subscript"/>
        </w:rPr>
        <w:t>number</w:t>
      </w:r>
      <w:r w:rsidRPr="00A77FA7">
        <w:rPr>
          <w:vertAlign w:val="subscript"/>
        </w:rPr>
        <w:t xml:space="preserve"> </w:t>
      </w:r>
      <w:r w:rsidRPr="00A77FA7">
        <w:t>cases</w:t>
      </w:r>
      <w:r w:rsidRPr="00A77FA7">
        <w:rPr>
          <w:rFonts w:ascii="LinLibertineT" w:hAnsi="LinLibertineT" w:cs="LinLibertineT"/>
        </w:rPr>
        <w:t xml:space="preserve">). </w:t>
      </w:r>
      <w:r w:rsidRPr="00417081">
        <w:rPr>
          <w:b/>
          <w:bCs/>
        </w:rPr>
        <w:t>(a),(b)</w:t>
      </w:r>
      <w:r w:rsidRPr="00A77FA7">
        <w:rPr>
          <w:rFonts w:ascii="LinLibertineT" w:hAnsi="LinLibertineT" w:cs="LinLibertineT"/>
        </w:rPr>
        <w:t xml:space="preserve"> </w:t>
      </w:r>
      <w:r w:rsidRPr="00A77FA7">
        <w:t xml:space="preserve">Cartesian Product based DataFlow with no improvement (CPDF). </w:t>
      </w:r>
      <w:r w:rsidRPr="00417081">
        <w:rPr>
          <w:b/>
          <w:bCs/>
        </w:rPr>
        <w:t>(c),(d)</w:t>
      </w:r>
      <w:r w:rsidRPr="00A77FA7">
        <w:t xml:space="preserve"> </w:t>
      </w:r>
      <w:r w:rsidRPr="00A77FA7">
        <w:rPr>
          <w:b/>
          <w:bCs/>
        </w:rPr>
        <w:t>C</w:t>
      </w:r>
      <w:r w:rsidRPr="00A77FA7">
        <w:t xml:space="preserve">artesian Product based DataFlow with the Ability to Ignore Zero-padding Zeros (CPDF-AIZ). </w:t>
      </w:r>
      <w:r w:rsidRPr="00417081">
        <w:rPr>
          <w:b/>
          <w:bCs/>
        </w:rPr>
        <w:t>(e),(f)</w:t>
      </w:r>
      <w:r w:rsidRPr="00A77FA7">
        <w:t xml:space="preserve"> Improved Cartesian Product-based DataFlow with FUCA (CPDF-FUCA)</w:t>
      </w:r>
    </w:p>
    <w:p w:rsidR="00B5432E" w:rsidRDefault="00B5432E" w:rsidP="00B5432E">
      <w:pPr>
        <w:pStyle w:val="BodyText"/>
        <w:ind w:firstLine="289"/>
      </w:pPr>
      <w:r w:rsidRPr="00664BEA">
        <w:lastRenderedPageBreak/>
        <w:t>In contrast, the advantage of CDS dataflow based on CPC is that</w:t>
      </w:r>
      <w:r>
        <w:t xml:space="preserve"> </w:t>
      </w:r>
      <w:r w:rsidRPr="00664BEA">
        <w:t xml:space="preserve">the </w:t>
      </w:r>
      <w:r w:rsidRPr="0028284D">
        <w:rPr>
          <w:i/>
          <w:iCs/>
        </w:rPr>
        <w:t>K</w:t>
      </w:r>
      <w:r w:rsidRPr="00664BEA">
        <w:t xml:space="preserve"> and </w:t>
      </w:r>
      <w:r w:rsidRPr="0028284D">
        <w:rPr>
          <w:i/>
          <w:iCs/>
        </w:rPr>
        <w:t>C</w:t>
      </w:r>
      <w:r w:rsidRPr="00664BEA">
        <w:t xml:space="preserve"> loops have moved to the lowest level (Fig. 7a). As a result, only one </w:t>
      </w:r>
      <w:proofErr w:type="spellStart"/>
      <w:r w:rsidRPr="00664BEA">
        <w:t>ifmap</w:t>
      </w:r>
      <w:proofErr w:type="spellEnd"/>
      <w:r w:rsidRPr="00664BEA">
        <w:t xml:space="preserve"> plane position and one filter plane position are processed in each tile.</w:t>
      </w:r>
      <w:r>
        <w:t xml:space="preserve"> Consequently, either all multiplications will be useless in a cycle or all will lead to useful products. Therefore, we can simply avoid the cycles that result in useless products. </w:t>
      </w:r>
      <w:r w:rsidRPr="004169CF">
        <w:t>To do this, we could put the condition</w:t>
      </w:r>
      <w:r>
        <w:t>s</w:t>
      </w:r>
      <w:r w:rsidRPr="004169CF">
        <w:t xml:space="preserve"> of </w:t>
      </w:r>
      <w:r w:rsidRPr="00007AD2">
        <w:t>equation</w:t>
      </w:r>
      <w:r>
        <w:t xml:space="preserve"> 3</w:t>
      </w:r>
      <w:r w:rsidRPr="004169CF">
        <w:t xml:space="preserve"> into pseudo</w:t>
      </w:r>
      <w:r>
        <w:t>-</w:t>
      </w:r>
      <w:r w:rsidRPr="004169CF">
        <w:t>code 7</w:t>
      </w:r>
      <w:r>
        <w:t>(</w:t>
      </w:r>
      <w:r w:rsidRPr="004169CF">
        <w:t>c</w:t>
      </w:r>
      <w:r>
        <w:t>)</w:t>
      </w:r>
      <w:r w:rsidRPr="004169CF">
        <w:t xml:space="preserve"> or 7</w:t>
      </w:r>
      <w:r>
        <w:t>(</w:t>
      </w:r>
      <w:r w:rsidRPr="004169CF">
        <w:t>d</w:t>
      </w:r>
      <w:r>
        <w:t>)</w:t>
      </w:r>
      <w:r w:rsidRPr="004169CF">
        <w:t xml:space="preserve"> after the loops for dimensions </w:t>
      </w:r>
      <w:r w:rsidRPr="0028284D">
        <w:rPr>
          <w:i/>
          <w:iCs/>
        </w:rPr>
        <w:t>R</w:t>
      </w:r>
      <w:r w:rsidRPr="004169CF">
        <w:t xml:space="preserve"> and </w:t>
      </w:r>
      <w:bookmarkStart w:id="0" w:name="_GoBack"/>
      <w:r w:rsidRPr="0028284D">
        <w:rPr>
          <w:i/>
          <w:iCs/>
        </w:rPr>
        <w:t>S</w:t>
      </w:r>
      <w:bookmarkEnd w:id="0"/>
      <w:r w:rsidRPr="004169CF">
        <w:t>.</w:t>
      </w:r>
      <w:r>
        <w:t xml:space="preserve"> So that</w:t>
      </w:r>
      <w:r w:rsidRPr="004169CF">
        <w:t xml:space="preserve"> </w:t>
      </w:r>
      <w:r>
        <w:t>a</w:t>
      </w:r>
      <w:r w:rsidRPr="004169CF">
        <w:t xml:space="preserve"> comparison between the position (</w:t>
      </w:r>
      <w:r w:rsidRPr="00D84319">
        <w:rPr>
          <w:i/>
          <w:iCs/>
        </w:rPr>
        <w:t>r</w:t>
      </w:r>
      <w:r w:rsidRPr="004169CF">
        <w:t xml:space="preserve">, </w:t>
      </w:r>
      <w:r w:rsidRPr="00D84319">
        <w:rPr>
          <w:i/>
          <w:iCs/>
        </w:rPr>
        <w:t>s</w:t>
      </w:r>
      <w:r w:rsidRPr="004169CF">
        <w:t xml:space="preserve">) of the filter and the position of the current </w:t>
      </w:r>
      <w:proofErr w:type="spellStart"/>
      <w:r w:rsidRPr="004169CF">
        <w:t>ifmap</w:t>
      </w:r>
      <w:proofErr w:type="spellEnd"/>
      <w:r w:rsidRPr="004169CF">
        <w:t xml:space="preserve"> CDA</w:t>
      </w:r>
      <w:r>
        <w:t xml:space="preserve"> </w:t>
      </w:r>
      <w:r w:rsidRPr="004169CF">
        <w:t xml:space="preserve">is performed first, and if </w:t>
      </w:r>
      <w:r>
        <w:t xml:space="preserve">one of </w:t>
      </w:r>
      <w:r w:rsidRPr="004169CF">
        <w:t>the condition</w:t>
      </w:r>
      <w:r>
        <w:t>s</w:t>
      </w:r>
      <w:r w:rsidRPr="004169CF">
        <w:t xml:space="preserve"> is true, the sending and processing of </w:t>
      </w:r>
      <w:r>
        <w:t>all</w:t>
      </w:r>
      <w:r w:rsidRPr="004169CF">
        <w:t xml:space="preserve"> filter values</w:t>
      </w:r>
      <w:r>
        <w:t xml:space="preserve"> with position (</w:t>
      </w:r>
      <w:proofErr w:type="spellStart"/>
      <w:r w:rsidRPr="00D84319">
        <w:rPr>
          <w:i/>
          <w:iCs/>
        </w:rPr>
        <w:t>r</w:t>
      </w:r>
      <w:r>
        <w:t>,</w:t>
      </w:r>
      <w:r w:rsidRPr="00D84319">
        <w:rPr>
          <w:i/>
          <w:iCs/>
        </w:rPr>
        <w:t>s</w:t>
      </w:r>
      <w:proofErr w:type="spellEnd"/>
      <w:r>
        <w:t>)</w:t>
      </w:r>
      <w:r w:rsidRPr="004169CF">
        <w:t xml:space="preserve"> are prevented.</w:t>
      </w:r>
      <w:r>
        <w:t xml:space="preserve"> </w:t>
      </w:r>
      <w:r w:rsidRPr="004E0D91">
        <w:t xml:space="preserve">In this case, though, the issue is that the </w:t>
      </w:r>
      <w:r>
        <w:t>e</w:t>
      </w:r>
      <w:r w:rsidRPr="00007AD2">
        <w:t>quation</w:t>
      </w:r>
      <w:r w:rsidRPr="004E0D91">
        <w:t xml:space="preserve"> </w:t>
      </w:r>
      <w:r>
        <w:t>3</w:t>
      </w:r>
      <w:r w:rsidRPr="004E0D91">
        <w:t xml:space="preserve"> comparison</w:t>
      </w:r>
      <w:r>
        <w:t>s</w:t>
      </w:r>
      <w:r w:rsidRPr="004E0D91">
        <w:t xml:space="preserve"> will be executed</w:t>
      </w:r>
      <w:r>
        <w:t xml:space="preserve"> </w:t>
      </w:r>
      <w:r w:rsidRPr="004E0D91">
        <w:t>a great number of times.</w:t>
      </w:r>
      <w:r>
        <w:t xml:space="preserve"> Notably, if </w:t>
      </w:r>
      <w:r w:rsidRPr="00D84319">
        <w:rPr>
          <w:i/>
          <w:iCs/>
        </w:rPr>
        <w:t>C</w:t>
      </w:r>
      <w:r>
        <w:rPr>
          <w:i/>
          <w:iCs/>
        </w:rPr>
        <w:t xml:space="preserve"> </w:t>
      </w:r>
      <w:r>
        <w:t xml:space="preserve">&gt; </w:t>
      </w:r>
      <w:proofErr w:type="spellStart"/>
      <w:r w:rsidRPr="00D84319">
        <w:rPr>
          <w:i/>
          <w:iCs/>
        </w:rPr>
        <w:t>MS</w:t>
      </w:r>
      <w:r w:rsidRPr="00D84319">
        <w:rPr>
          <w:i/>
          <w:iCs/>
          <w:vertAlign w:val="subscript"/>
        </w:rPr>
        <w:t>number</w:t>
      </w:r>
      <w:proofErr w:type="spellEnd"/>
      <w:r>
        <w:t xml:space="preserve"> (Fig. </w:t>
      </w:r>
      <w:r w:rsidRPr="00BA425B">
        <w:t>7</w:t>
      </w:r>
      <w:r>
        <w:t>(</w:t>
      </w:r>
      <w:r w:rsidRPr="00BA425B">
        <w:t>d</w:t>
      </w:r>
      <w:r>
        <w:t>)</w:t>
      </w:r>
      <w:r w:rsidRPr="00BA425B">
        <w:t>)</w:t>
      </w:r>
      <w:r>
        <w:t xml:space="preserve">, the frequency of these </w:t>
      </w:r>
      <w:r w:rsidRPr="004E0D91">
        <w:t>comparison</w:t>
      </w:r>
      <w:r>
        <w:t xml:space="preserve">s will also be increased. </w:t>
      </w:r>
      <w:r w:rsidRPr="004A3B86">
        <w:t>This issue, as the overhead, can negatively impact the runtime and the energy consumption. </w:t>
      </w:r>
    </w:p>
    <w:p w:rsidR="00B5432E" w:rsidRDefault="00B5432E" w:rsidP="00B5432E">
      <w:pPr>
        <w:pStyle w:val="BodyText"/>
        <w:ind w:firstLine="289"/>
      </w:pPr>
      <w:r w:rsidRPr="00710089">
        <w:t>Therefore,</w:t>
      </w:r>
      <w:r>
        <w:t xml:space="preserve"> w</w:t>
      </w:r>
      <w:r w:rsidRPr="00710089">
        <w:t xml:space="preserve">e have converted the comparison </w:t>
      </w:r>
      <w:r>
        <w:t>operation</w:t>
      </w:r>
      <w:r w:rsidRPr="00710089">
        <w:t xml:space="preserve"> into a constrained frame named FUCA</w:t>
      </w:r>
      <w:r>
        <w:t xml:space="preserve"> </w:t>
      </w:r>
      <w:r w:rsidRPr="00837ACE">
        <w:t>(Fig. 7</w:t>
      </w:r>
      <w:r>
        <w:t>(</w:t>
      </w:r>
      <w:r w:rsidRPr="00837ACE">
        <w:t>e</w:t>
      </w:r>
      <w:r>
        <w:t>)</w:t>
      </w:r>
      <w:r w:rsidRPr="00837ACE">
        <w:t xml:space="preserve"> and Fig. 7</w:t>
      </w:r>
      <w:r>
        <w:t>(</w:t>
      </w:r>
      <w:r w:rsidRPr="00837ACE">
        <w:t>f</w:t>
      </w:r>
      <w:r>
        <w:t>)</w:t>
      </w:r>
      <w:r w:rsidRPr="00837ACE">
        <w:t>)</w:t>
      </w:r>
      <w:r w:rsidRPr="00710089">
        <w:t xml:space="preserve">. </w:t>
      </w:r>
      <w:r>
        <w:t xml:space="preserve">The </w:t>
      </w:r>
      <w:r w:rsidRPr="00710089">
        <w:t>FUCA, at two higher levels of pseudo</w:t>
      </w:r>
      <w:r>
        <w:t>-</w:t>
      </w:r>
      <w:r w:rsidRPr="00710089">
        <w:t xml:space="preserve">code </w:t>
      </w:r>
      <w:r>
        <w:t>after</w:t>
      </w:r>
      <w:r w:rsidRPr="00710089">
        <w:t xml:space="preserve"> the </w:t>
      </w:r>
      <w:r>
        <w:t>Y loop</w:t>
      </w:r>
      <w:r w:rsidRPr="00710089">
        <w:t xml:space="preserve">, establishes the frame for filter positions. </w:t>
      </w:r>
      <w:r>
        <w:t>W</w:t>
      </w:r>
      <w:r w:rsidRPr="00F35AB5">
        <w:t xml:space="preserve">ith the assurance that none of its positions in computation with the current </w:t>
      </w:r>
      <w:proofErr w:type="spellStart"/>
      <w:r w:rsidRPr="00F35AB5">
        <w:t>ifmap</w:t>
      </w:r>
      <w:proofErr w:type="spellEnd"/>
      <w:r w:rsidRPr="00F35AB5">
        <w:t xml:space="preserve"> CDA would generate useless products.</w:t>
      </w:r>
      <w:r>
        <w:t xml:space="preserve"> Thus, a</w:t>
      </w:r>
      <w:r w:rsidRPr="00872D72">
        <w:t xml:space="preserve">t the start of a process, when the current </w:t>
      </w:r>
      <w:proofErr w:type="spellStart"/>
      <w:r w:rsidRPr="00872D72">
        <w:t>ifmap</w:t>
      </w:r>
      <w:proofErr w:type="spellEnd"/>
      <w:r w:rsidRPr="00872D72">
        <w:t xml:space="preserve"> CDA is mapped to </w:t>
      </w:r>
      <w:proofErr w:type="spellStart"/>
      <w:r w:rsidRPr="00872D72">
        <w:t>MSes</w:t>
      </w:r>
      <w:proofErr w:type="spellEnd"/>
      <w:r w:rsidRPr="00872D72">
        <w:t>, the FUCA sets the frame at the same time.</w:t>
      </w:r>
      <w:r>
        <w:t xml:space="preserve"> Then, only the filter CDAs in the frame are sent to </w:t>
      </w:r>
      <w:proofErr w:type="spellStart"/>
      <w:r>
        <w:t>MSes</w:t>
      </w:r>
      <w:proofErr w:type="spellEnd"/>
      <w:r>
        <w:t xml:space="preserve"> for computations in subsequent cycles of the process. This strategy results in the number of comparisons being equivalent to the number of </w:t>
      </w:r>
      <w:proofErr w:type="spellStart"/>
      <w:r>
        <w:t>ifmap</w:t>
      </w:r>
      <w:proofErr w:type="spellEnd"/>
      <w:r>
        <w:t xml:space="preserve"> CDAs, which is significantly lower than in the preceding case.</w:t>
      </w:r>
    </w:p>
    <w:p w:rsidR="00B5432E" w:rsidRDefault="00B5432E" w:rsidP="00B5432E">
      <w:pPr>
        <w:pStyle w:val="BodyText"/>
        <w:ind w:firstLine="289"/>
      </w:pPr>
      <w:r>
        <w:t xml:space="preserve">Figures 7(e) and 7(f) depict the final pseudo-codes of the designed dataflow that improved with FUCA. Pseudo-code 7(e) is for </w:t>
      </w:r>
      <w:r w:rsidRPr="00D84319">
        <w:rPr>
          <w:i/>
          <w:iCs/>
        </w:rPr>
        <w:t>C</w:t>
      </w:r>
      <w:r>
        <w:t xml:space="preserve"> &lt; </w:t>
      </w:r>
      <w:proofErr w:type="spellStart"/>
      <w:r w:rsidRPr="00D84319">
        <w:rPr>
          <w:i/>
          <w:iCs/>
        </w:rPr>
        <w:t>MS</w:t>
      </w:r>
      <w:r w:rsidRPr="00D84319">
        <w:rPr>
          <w:i/>
          <w:iCs/>
          <w:vertAlign w:val="subscript"/>
        </w:rPr>
        <w:t>number</w:t>
      </w:r>
      <w:proofErr w:type="spellEnd"/>
      <w:r>
        <w:t xml:space="preserve"> cases, while pseudo-code 7(f) is intended for </w:t>
      </w:r>
      <w:r w:rsidRPr="00D84319">
        <w:rPr>
          <w:i/>
          <w:iCs/>
        </w:rPr>
        <w:t>C</w:t>
      </w:r>
      <w:r>
        <w:t xml:space="preserve"> &gt; </w:t>
      </w:r>
      <w:proofErr w:type="spellStart"/>
      <w:r w:rsidRPr="00D84319">
        <w:rPr>
          <w:i/>
          <w:iCs/>
        </w:rPr>
        <w:t>MS</w:t>
      </w:r>
      <w:r w:rsidRPr="00D84319">
        <w:rPr>
          <w:i/>
          <w:iCs/>
          <w:vertAlign w:val="subscript"/>
        </w:rPr>
        <w:t>number</w:t>
      </w:r>
      <w:proofErr w:type="spellEnd"/>
      <w:r>
        <w:t xml:space="preserve"> cases.</w:t>
      </w:r>
    </w:p>
    <w:p w:rsidR="00B5432E" w:rsidRDefault="00B5432E" w:rsidP="00B5432E">
      <w:pPr>
        <w:pStyle w:val="Heading1"/>
      </w:pPr>
      <w:r>
        <w:t>Evaluation</w:t>
      </w:r>
    </w:p>
    <w:p w:rsidR="00B5432E" w:rsidRPr="00DE2A81" w:rsidRDefault="00B5432E" w:rsidP="00B5432E">
      <w:pPr>
        <w:pStyle w:val="bulletlist"/>
        <w:numPr>
          <w:ilvl w:val="0"/>
          <w:numId w:val="0"/>
        </w:numPr>
        <w:tabs>
          <w:tab w:val="left" w:pos="180"/>
        </w:tabs>
        <w:ind w:firstLine="180"/>
      </w:pPr>
      <w:r>
        <w:t xml:space="preserve">First, this section discusses the functionality of the selected tool to evaluate the FUCA. Then, it details the chosen layers and </w:t>
      </w:r>
      <w:proofErr w:type="spellStart"/>
      <w:r>
        <w:t>dataflows</w:t>
      </w:r>
      <w:proofErr w:type="spellEnd"/>
      <w:r>
        <w:t xml:space="preserve"> for the experiment. Finally, the merits and weaknesses of the suggested idea are analyzed by illustrating the results.</w:t>
      </w:r>
    </w:p>
    <w:p w:rsidR="00B5432E" w:rsidRDefault="00B5432E" w:rsidP="00B5432E">
      <w:pPr>
        <w:pStyle w:val="Heading2"/>
      </w:pPr>
      <w:r>
        <w:t xml:space="preserve"> Analyzer tool</w:t>
      </w:r>
    </w:p>
    <w:p w:rsidR="00B5432E" w:rsidRDefault="00B5432E" w:rsidP="00B5432E">
      <w:pPr>
        <w:pStyle w:val="bulletlist"/>
        <w:numPr>
          <w:ilvl w:val="0"/>
          <w:numId w:val="0"/>
        </w:numPr>
        <w:tabs>
          <w:tab w:val="left" w:pos="180"/>
        </w:tabs>
        <w:ind w:firstLine="180"/>
      </w:pPr>
      <w:r>
        <w:t xml:space="preserve">We assessed the designed and enhanced </w:t>
      </w:r>
      <w:proofErr w:type="spellStart"/>
      <w:r>
        <w:t>dataflows</w:t>
      </w:r>
      <w:proofErr w:type="spellEnd"/>
      <w:r>
        <w:t xml:space="preserve"> using the mRNA tool </w:t>
      </w:r>
      <w:r w:rsidRPr="0024447C">
        <w:t>(mapper for Reconfigurable Neural Accelerators)</w:t>
      </w:r>
      <w:r>
        <w:t xml:space="preserve"> </w:t>
      </w:r>
      <w:r w:rsidRPr="00A9670C">
        <w:fldChar w:fldCharType="begin"/>
      </w:r>
      <w:r w:rsidRPr="00A9670C">
        <w:instrText xml:space="preserve"> ADDIN EN.CITE &lt;EndNote&gt;&lt;Cite&gt;&lt;Author&gt;Zhao&lt;/Author&gt;&lt;Year&gt;2019&lt;/Year&gt;&lt;RecNum&gt;28&lt;/RecNum&gt;&lt;DisplayText&gt;[25]&lt;/DisplayText&gt;&lt;record&gt;&lt;rec-number&gt;28&lt;/rec-number&gt;&lt;foreign-keys&gt;&lt;key app="EN" db-id="aaeerrw26zdpzperdx3pwedxxds02zevxvp0" timestamp="1707036717"&gt;28&lt;/key&gt;&lt;/foreign-keys&gt;&lt;ref-type name="Conference Proceedings"&gt;10&lt;/ref-type&gt;&lt;contributors&gt;&lt;authors&gt;&lt;author&gt;Zhao, Zhongyuan&lt;/author&gt;&lt;author&gt;Kwon, Hyoukjun&lt;/author&gt;&lt;author&gt;Kuhar, Sachit&lt;/author&gt;&lt;author&gt;Sheng, Weiguang&lt;/author&gt;&lt;author&gt;Mao, Zhigang&lt;/author&gt;&lt;author&gt;Krishna, Tushar&lt;/author&gt;&lt;/authors&gt;&lt;/contributors&gt;&lt;titles&gt;&lt;title&gt;mrna: Enabling efficient mapping space exploration for a reconfiguration neural accelerator&lt;/title&gt;&lt;secondary-title&gt;2019 IEEE International Symposium on Performance Analysis of Systems and Software (ISPASS)&lt;/secondary-title&gt;&lt;/titles&gt;&lt;pages&gt;282-292&lt;/pages&gt;&lt;dates&gt;&lt;year&gt;2019&lt;/year&gt;&lt;/dates&gt;&lt;publisher&gt;IEEE&lt;/publisher&gt;&lt;isbn&gt;1728107466&lt;/isbn&gt;&lt;urls&gt;&lt;/urls&gt;&lt;/record&gt;&lt;/Cite&gt;&lt;/EndNote&gt;</w:instrText>
      </w:r>
      <w:r w:rsidRPr="00A9670C">
        <w:fldChar w:fldCharType="separate"/>
      </w:r>
      <w:r w:rsidRPr="00A9670C">
        <w:t>[25]</w:t>
      </w:r>
      <w:r w:rsidRPr="00A9670C">
        <w:fldChar w:fldCharType="end"/>
      </w:r>
      <w:r>
        <w:t>. Based on the MAERI architecture, mRNA is an open-source tool for analyzing dataflow and mapping strategies at various layers and finding the best mappings.</w:t>
      </w:r>
    </w:p>
    <w:p w:rsidR="00B5432E" w:rsidRDefault="00B5432E" w:rsidP="00B5432E">
      <w:pPr>
        <w:pStyle w:val="bulletlist"/>
        <w:numPr>
          <w:ilvl w:val="0"/>
          <w:numId w:val="0"/>
        </w:numPr>
        <w:tabs>
          <w:tab w:val="left" w:pos="180"/>
        </w:tabs>
        <w:ind w:firstLine="180"/>
      </w:pPr>
      <w:r>
        <w:t xml:space="preserve">The mRNA first receives the parameters of the input layer (dimension sizes, stride, etc.) and accelerator resources (number of </w:t>
      </w:r>
      <w:proofErr w:type="spellStart"/>
      <w:r>
        <w:t>MSes</w:t>
      </w:r>
      <w:proofErr w:type="spellEnd"/>
      <w:r>
        <w:t>, bandwidth, etc.) and then lists mapping strategies with the most potential for MS utilization</w:t>
      </w:r>
      <w:r w:rsidRPr="00DE2A81">
        <w:rPr>
          <w:rFonts w:hint="cs"/>
          <w:rtl/>
        </w:rPr>
        <w:t>.</w:t>
      </w:r>
      <w:r w:rsidRPr="00DE2A81">
        <w:t xml:space="preserve"> </w:t>
      </w:r>
      <w:r>
        <w:t xml:space="preserve">Next, it assesses each strategy listed and presents the results of all of them, including metrics like energy consumption, runtime, utilization, etc. </w:t>
      </w:r>
    </w:p>
    <w:p w:rsidR="00B5432E" w:rsidRDefault="00B5432E" w:rsidP="00B5432E">
      <w:pPr>
        <w:pStyle w:val="bulletlist"/>
        <w:numPr>
          <w:ilvl w:val="0"/>
          <w:numId w:val="0"/>
        </w:numPr>
        <w:tabs>
          <w:tab w:val="left" w:pos="180"/>
        </w:tabs>
        <w:ind w:firstLine="180"/>
      </w:pPr>
      <w:r>
        <w:t xml:space="preserve">The convolutional layer’s dataflow in mRNA is the same as the MAERI dataflow and is based on SWC. This dataflow is described in Section II-B. In reality, mRNA defines and evaluates different </w:t>
      </w:r>
      <w:proofErr w:type="spellStart"/>
      <w:r>
        <w:t>tilings</w:t>
      </w:r>
      <w:proofErr w:type="spellEnd"/>
      <w:r>
        <w:t xml:space="preserve"> on input </w:t>
      </w:r>
      <w:r>
        <w:lastRenderedPageBreak/>
        <w:t xml:space="preserve">layer dimensions as mapping strategies and then finds the optimal one from the set. </w:t>
      </w:r>
      <w:r w:rsidRPr="003A43C1">
        <w:t>Thus, the dataflow is constant across all mapping strategies, and only the values of the tiling parameters vary.</w:t>
      </w:r>
      <w:r>
        <w:t xml:space="preserve"> </w:t>
      </w:r>
      <w:r w:rsidRPr="003A43C1">
        <w:t xml:space="preserve">For this reason and also because the purpose and focus of this work </w:t>
      </w:r>
      <w:r>
        <w:t>are</w:t>
      </w:r>
      <w:r w:rsidRPr="003A43C1">
        <w:t xml:space="preserve"> to evaluate the </w:t>
      </w:r>
      <w:proofErr w:type="spellStart"/>
      <w:r w:rsidRPr="003A43C1">
        <w:t>dataf</w:t>
      </w:r>
      <w:r>
        <w:t>lows</w:t>
      </w:r>
      <w:proofErr w:type="spellEnd"/>
      <w:r>
        <w:t>, not different strategies, w</w:t>
      </w:r>
      <w:r w:rsidRPr="003A43C1">
        <w:t>e have considered the average results of different strategies in a dataflow as the results of that dataflow.</w:t>
      </w:r>
    </w:p>
    <w:p w:rsidR="00B5432E" w:rsidRDefault="00B5432E" w:rsidP="00E21FB6">
      <w:pPr>
        <w:pStyle w:val="bulletlist"/>
        <w:numPr>
          <w:ilvl w:val="0"/>
          <w:numId w:val="0"/>
        </w:numPr>
        <w:tabs>
          <w:tab w:val="left" w:pos="180"/>
        </w:tabs>
        <w:ind w:firstLine="180"/>
      </w:pPr>
      <w:r>
        <w:t xml:space="preserve">To support the designed and enhanced </w:t>
      </w:r>
      <w:proofErr w:type="spellStart"/>
      <w:r>
        <w:t>dataflows</w:t>
      </w:r>
      <w:proofErr w:type="spellEnd"/>
      <w:r>
        <w:t xml:space="preserve">, we have upgraded the mRNA. </w:t>
      </w:r>
      <w:r w:rsidRPr="00FF5F4E">
        <w:t>We have included a parameter in the mRNA input</w:t>
      </w:r>
      <w:r>
        <w:t xml:space="preserve"> file that, when set to "</w:t>
      </w:r>
      <w:r w:rsidRPr="007F3A1F">
        <w:rPr>
          <w:i/>
          <w:iCs/>
        </w:rPr>
        <w:t>true</w:t>
      </w:r>
      <w:r>
        <w:t>",</w:t>
      </w:r>
      <w:r w:rsidRPr="00FF5F4E">
        <w:t xml:space="preserve"> lets mRNA run the extended part and evaluate the input layer mapping according to the designed dataflow.</w:t>
      </w:r>
    </w:p>
    <w:p w:rsidR="00DE2A81" w:rsidRPr="00865108" w:rsidRDefault="00DE2A81" w:rsidP="00DE2A81">
      <w:pPr>
        <w:pStyle w:val="Heading2"/>
      </w:pPr>
      <w:r w:rsidRPr="00865108">
        <w:t>Methodology</w:t>
      </w:r>
    </w:p>
    <w:p w:rsidR="00DE2A81" w:rsidRDefault="00DE2A81" w:rsidP="00DE2A81">
      <w:pPr>
        <w:pStyle w:val="BodyText"/>
        <w:ind w:firstLine="289"/>
      </w:pPr>
      <w:r>
        <w:t xml:space="preserve">To illustrate the impact of FUCA, four distinct </w:t>
      </w:r>
      <w:proofErr w:type="spellStart"/>
      <w:r>
        <w:t>dataflows</w:t>
      </w:r>
      <w:proofErr w:type="spellEnd"/>
      <w:r>
        <w:t>, each with the names and characteristics listed below, have been taken into consideration for analysis and comparison.</w:t>
      </w:r>
    </w:p>
    <w:p w:rsidR="00DE2A81" w:rsidRDefault="00DE2A81" w:rsidP="008C279C">
      <w:pPr>
        <w:pStyle w:val="BodyText"/>
        <w:ind w:firstLine="289"/>
        <w:rPr>
          <w:rtl/>
        </w:rPr>
      </w:pPr>
      <w:r w:rsidRPr="00A564ED">
        <w:rPr>
          <w:i/>
          <w:iCs/>
        </w:rPr>
        <w:t>MAERI-MDF</w:t>
      </w:r>
      <w:r w:rsidRPr="00DE2A81">
        <w:t xml:space="preserve"> </w:t>
      </w:r>
      <w:r w:rsidRPr="00865108">
        <w:t>(</w:t>
      </w:r>
      <w:r w:rsidRPr="00DE2A81">
        <w:t>MAERI</w:t>
      </w:r>
      <w:r w:rsidRPr="00865108">
        <w:t xml:space="preserve">’s </w:t>
      </w:r>
      <w:r w:rsidRPr="00DE2A81">
        <w:t>M</w:t>
      </w:r>
      <w:r w:rsidRPr="00865108">
        <w:t xml:space="preserve">ain </w:t>
      </w:r>
      <w:proofErr w:type="spellStart"/>
      <w:r w:rsidRPr="00DE2A81">
        <w:t>D</w:t>
      </w:r>
      <w:r w:rsidRPr="00865108">
        <w:t>ata</w:t>
      </w:r>
      <w:r w:rsidRPr="00DE2A81">
        <w:t>F</w:t>
      </w:r>
      <w:r w:rsidRPr="00865108">
        <w:t>low</w:t>
      </w:r>
      <w:proofErr w:type="spellEnd"/>
      <w:r>
        <w:t>)</w:t>
      </w:r>
      <w:r w:rsidR="00445DF4">
        <w:t xml:space="preserve"> </w:t>
      </w:r>
      <w:r>
        <w:fldChar w:fldCharType="begin"/>
      </w:r>
      <w:r>
        <w:instrText xml:space="preserve"> ADDIN EN.CITE &lt;EndNote&gt;&lt;Cite&gt;&lt;Author&gt;Kwon&lt;/Author&gt;&lt;Year&gt;2018&lt;/Year&gt;&lt;RecNum&gt;13&lt;/RecNum&gt;&lt;DisplayText&gt;[11, 25]&lt;/DisplayText&gt;&lt;record&gt;&lt;rec-number&gt;13&lt;/rec-number&gt;&lt;foreign-keys&gt;&lt;key app="EN" db-id="aaeerrw26zdpzperdx3pwedxxds02zevxvp0" timestamp="1706951291"&gt;13&lt;/key&gt;&lt;/foreign-keys&gt;&lt;ref-type name="Journal Article"&gt;17&lt;/ref-type&gt;&lt;contributors&gt;&lt;authors&gt;&lt;author&gt;Kwon, Hyoukjun&lt;/author&gt;&lt;author&gt;Samajdar, Ananda&lt;/author&gt;&lt;author&gt;Krishna, Tushar&lt;/author&gt;&lt;/authors&gt;&lt;/contributors&gt;&lt;titles&gt;&lt;title&gt;Maeri: Enabling flexible dataflow mapping over dnn accelerators via reconfigurable interconnects&lt;/title&gt;&lt;secondary-title&gt;ACM SIGPLAN Notices&lt;/secondary-title&gt;&lt;/titles&gt;&lt;periodical&gt;&lt;full-title&gt;ACM SIGPLAN Notices&lt;/full-title&gt;&lt;/periodical&gt;&lt;pages&gt;461-475&lt;/pages&gt;&lt;volume&gt;53&lt;/volume&gt;&lt;number&gt;2&lt;/number&gt;&lt;dates&gt;&lt;year&gt;2018&lt;/year&gt;&lt;/dates&gt;&lt;isbn&gt;0362-1340&lt;/isbn&gt;&lt;urls&gt;&lt;/urls&gt;&lt;/record&gt;&lt;/Cite&gt;&lt;Cite&gt;&lt;Author&gt;Zhao&lt;/Author&gt;&lt;Year&gt;2019&lt;/Year&gt;&lt;RecNum&gt;28&lt;/RecNum&gt;&lt;record&gt;&lt;rec-number&gt;28&lt;/rec-number&gt;&lt;foreign-keys&gt;&lt;key app="EN" db-id="aaeerrw26zdpzperdx3pwedxxds02zevxvp0" timestamp="1707036717"&gt;28&lt;/key&gt;&lt;/foreign-keys&gt;&lt;ref-type name="Conference Proceedings"&gt;10&lt;/ref-type&gt;&lt;contributors&gt;&lt;authors&gt;&lt;author&gt;Zhao, Zhongyuan&lt;/author&gt;&lt;author&gt;Kwon, Hyoukjun&lt;/author&gt;&lt;author&gt;Kuhar, Sachit&lt;/author&gt;&lt;author&gt;Sheng, Weiguang&lt;/author&gt;&lt;author&gt;Mao, Zhigang&lt;/author&gt;&lt;author&gt;Krishna, Tushar&lt;/author&gt;&lt;/authors&gt;&lt;/contributors&gt;&lt;titles&gt;&lt;title&gt;mrna: Enabling efficient mapping space exploration for a reconfiguration neural accelerator&lt;/title&gt;&lt;secondary-title&gt;2019 IEEE International Symposium on Performance Analysis of Systems and Software (ISPASS)&lt;/secondary-title&gt;&lt;/titles&gt;&lt;pages&gt;282-292&lt;/pages&gt;&lt;dates&gt;&lt;year&gt;2019&lt;/year&gt;&lt;/dates&gt;&lt;publisher&gt;IEEE&lt;/publisher&gt;&lt;isbn&gt;1728107466&lt;/isbn&gt;&lt;urls&gt;&lt;/urls&gt;&lt;/record&gt;&lt;/Cite&gt;&lt;/EndNote&gt;</w:instrText>
      </w:r>
      <w:r>
        <w:fldChar w:fldCharType="separate"/>
      </w:r>
      <w:r>
        <w:t>[11, 25]</w:t>
      </w:r>
      <w:r>
        <w:fldChar w:fldCharType="end"/>
      </w:r>
      <w:r>
        <w:t xml:space="preserve">. </w:t>
      </w:r>
      <w:r w:rsidRPr="00BA39D2">
        <w:t>The basic MAERI</w:t>
      </w:r>
      <w:r>
        <w:t>’s</w:t>
      </w:r>
      <w:r w:rsidRPr="00BA39D2">
        <w:t xml:space="preserve"> dataflow for convolutional layers, which is based on SWC (described in Section </w:t>
      </w:r>
      <w:r w:rsidR="008C279C">
        <w:t>II-B</w:t>
      </w:r>
      <w:r w:rsidRPr="00BA39D2">
        <w:t>). The original dataflow in mRNA is likewise this one.</w:t>
      </w:r>
    </w:p>
    <w:p w:rsidR="00DE2A81" w:rsidRPr="00DE2A81" w:rsidRDefault="00DE2A81" w:rsidP="008C279C">
      <w:pPr>
        <w:pStyle w:val="BodyText"/>
        <w:ind w:firstLine="289"/>
      </w:pPr>
      <w:r w:rsidRPr="00A564ED">
        <w:rPr>
          <w:i/>
          <w:iCs/>
        </w:rPr>
        <w:t>CPDF</w:t>
      </w:r>
      <w:r w:rsidRPr="00DE2A81">
        <w:t xml:space="preserve"> </w:t>
      </w:r>
      <w:r w:rsidRPr="00865108">
        <w:t>(</w:t>
      </w:r>
      <w:r w:rsidRPr="00DE2A81">
        <w:t>C</w:t>
      </w:r>
      <w:r w:rsidRPr="00865108">
        <w:t xml:space="preserve">artesian </w:t>
      </w:r>
      <w:r w:rsidRPr="00DE2A81">
        <w:t>P</w:t>
      </w:r>
      <w:r w:rsidRPr="00865108">
        <w:t xml:space="preserve">roduct based </w:t>
      </w:r>
      <w:proofErr w:type="spellStart"/>
      <w:r w:rsidRPr="00DE2A81">
        <w:t>D</w:t>
      </w:r>
      <w:r w:rsidRPr="00865108">
        <w:t>ata</w:t>
      </w:r>
      <w:r w:rsidRPr="00DE2A81">
        <w:t>F</w:t>
      </w:r>
      <w:r>
        <w:t>low</w:t>
      </w:r>
      <w:proofErr w:type="spellEnd"/>
      <w:r>
        <w:t xml:space="preserve">). The presented CDS dataflow, </w:t>
      </w:r>
      <w:r w:rsidRPr="00BA39D2">
        <w:t xml:space="preserve">which is based on </w:t>
      </w:r>
      <w:r>
        <w:t xml:space="preserve">CPC </w:t>
      </w:r>
      <w:r w:rsidRPr="00BA39D2">
        <w:t>(</w:t>
      </w:r>
      <w:r w:rsidRPr="001A5635">
        <w:t xml:space="preserve">described in Section </w:t>
      </w:r>
      <w:r w:rsidR="008C279C">
        <w:t>IV</w:t>
      </w:r>
      <w:r w:rsidRPr="001A5635">
        <w:t xml:space="preserve"> and displayed as pseudo-code in Figures 7</w:t>
      </w:r>
      <w:r w:rsidR="0077455F">
        <w:t>(</w:t>
      </w:r>
      <w:r w:rsidRPr="001A5635">
        <w:t>a</w:t>
      </w:r>
      <w:r w:rsidR="0077455F">
        <w:t>)</w:t>
      </w:r>
      <w:r w:rsidRPr="001A5635">
        <w:t xml:space="preserve"> and 7</w:t>
      </w:r>
      <w:r w:rsidR="0077455F">
        <w:t>(</w:t>
      </w:r>
      <w:r w:rsidRPr="001A5635">
        <w:t>b</w:t>
      </w:r>
      <w:r w:rsidR="0077455F">
        <w:t>)</w:t>
      </w:r>
      <w:r w:rsidRPr="00BA39D2">
        <w:t>)</w:t>
      </w:r>
      <w:r>
        <w:t xml:space="preserve">. </w:t>
      </w:r>
      <w:r w:rsidRPr="001A5635">
        <w:t>No improvements have been made to this dataflow.</w:t>
      </w:r>
    </w:p>
    <w:p w:rsidR="00DE2A81" w:rsidRPr="00DE2A81" w:rsidRDefault="00DE2A81" w:rsidP="00DE2A81">
      <w:pPr>
        <w:pStyle w:val="BodyText"/>
        <w:ind w:firstLine="289"/>
      </w:pPr>
      <w:r w:rsidRPr="00A564ED">
        <w:rPr>
          <w:i/>
          <w:iCs/>
        </w:rPr>
        <w:t>CPDF-AIZ</w:t>
      </w:r>
      <w:r w:rsidRPr="00DE2A81">
        <w:t xml:space="preserve"> </w:t>
      </w:r>
      <w:r w:rsidRPr="00865108">
        <w:t>(</w:t>
      </w:r>
      <w:r w:rsidRPr="00DE2A81">
        <w:t>C</w:t>
      </w:r>
      <w:r w:rsidRPr="00865108">
        <w:t xml:space="preserve">artesian </w:t>
      </w:r>
      <w:r w:rsidRPr="00DE2A81">
        <w:t>P</w:t>
      </w:r>
      <w:r w:rsidRPr="00865108">
        <w:t xml:space="preserve">roduct based </w:t>
      </w:r>
      <w:proofErr w:type="spellStart"/>
      <w:r w:rsidRPr="00DE2A81">
        <w:t>D</w:t>
      </w:r>
      <w:r w:rsidRPr="00865108">
        <w:t>ata</w:t>
      </w:r>
      <w:r w:rsidRPr="00DE2A81">
        <w:t>F</w:t>
      </w:r>
      <w:r w:rsidRPr="00865108">
        <w:t>low</w:t>
      </w:r>
      <w:proofErr w:type="spellEnd"/>
      <w:r w:rsidRPr="00865108">
        <w:t xml:space="preserve"> with the </w:t>
      </w:r>
      <w:r w:rsidRPr="00DE2A81">
        <w:t>A</w:t>
      </w:r>
      <w:r w:rsidRPr="00865108">
        <w:t xml:space="preserve">bility to </w:t>
      </w:r>
      <w:r w:rsidRPr="00DE2A81">
        <w:t>I</w:t>
      </w:r>
      <w:r w:rsidRPr="00865108">
        <w:t xml:space="preserve">gnore </w:t>
      </w:r>
      <w:r w:rsidRPr="00DE2A81">
        <w:t>Z</w:t>
      </w:r>
      <w:r w:rsidRPr="00865108">
        <w:t>ero-padding Zeros)</w:t>
      </w:r>
      <w:r>
        <w:t>.</w:t>
      </w:r>
      <w:r w:rsidRPr="001A5635">
        <w:t xml:space="preserve"> </w:t>
      </w:r>
      <w:r>
        <w:t>The same dataflow as CDPS, where only the transmission and computation of zeros resulting from zero-padding are prevented (</w:t>
      </w:r>
      <w:r w:rsidRPr="001A5635">
        <w:t>displayed as pseudo-code in Figures 7</w:t>
      </w:r>
      <w:r w:rsidR="0077455F">
        <w:t>(</w:t>
      </w:r>
      <w:r>
        <w:t>c</w:t>
      </w:r>
      <w:r w:rsidR="0077455F">
        <w:t>)</w:t>
      </w:r>
      <w:r w:rsidRPr="001A5635">
        <w:t xml:space="preserve"> and 7</w:t>
      </w:r>
      <w:r w:rsidR="0077455F">
        <w:t>(</w:t>
      </w:r>
      <w:r>
        <w:t>d</w:t>
      </w:r>
      <w:r w:rsidR="0077455F">
        <w:t>)</w:t>
      </w:r>
      <w:r w:rsidRPr="00BA39D2">
        <w:t>)</w:t>
      </w:r>
      <w:r>
        <w:t>.</w:t>
      </w:r>
    </w:p>
    <w:p w:rsidR="00DE2A81" w:rsidRDefault="00DE2A81" w:rsidP="00DE2A81">
      <w:pPr>
        <w:pStyle w:val="BodyText"/>
        <w:ind w:firstLine="289"/>
      </w:pPr>
      <w:r w:rsidRPr="00A564ED">
        <w:rPr>
          <w:i/>
          <w:iCs/>
        </w:rPr>
        <w:t>CPDF-FUCA</w:t>
      </w:r>
      <w:r w:rsidRPr="00DE2A81">
        <w:t xml:space="preserve"> </w:t>
      </w:r>
      <w:r w:rsidRPr="00865108">
        <w:t>(</w:t>
      </w:r>
      <w:r>
        <w:t xml:space="preserve">Improved </w:t>
      </w:r>
      <w:r w:rsidRPr="00DE2A81">
        <w:t>C</w:t>
      </w:r>
      <w:r>
        <w:t xml:space="preserve">artesian </w:t>
      </w:r>
      <w:r w:rsidRPr="00DE2A81">
        <w:t>P</w:t>
      </w:r>
      <w:r>
        <w:t xml:space="preserve">roduct-based </w:t>
      </w:r>
      <w:proofErr w:type="spellStart"/>
      <w:r w:rsidRPr="00DE2A81">
        <w:t>D</w:t>
      </w:r>
      <w:r>
        <w:t>ata</w:t>
      </w:r>
      <w:r w:rsidRPr="00DE2A81">
        <w:t>F</w:t>
      </w:r>
      <w:r>
        <w:t>low</w:t>
      </w:r>
      <w:proofErr w:type="spellEnd"/>
      <w:r>
        <w:t xml:space="preserve"> with </w:t>
      </w:r>
      <w:r w:rsidRPr="00DE2A81">
        <w:t>FUCA</w:t>
      </w:r>
      <w:r w:rsidRPr="00865108">
        <w:t>)</w:t>
      </w:r>
      <w:r>
        <w:t>.</w:t>
      </w:r>
      <w:r w:rsidRPr="001A5635">
        <w:t xml:space="preserve"> </w:t>
      </w:r>
      <w:r>
        <w:t>Improved final dataflow by FUCA, which not only prevents unnecessary computations caused by zero-padding but also avoids processing data with useless results (</w:t>
      </w:r>
      <w:r w:rsidRPr="001A5635">
        <w:t>displayed as pseudo-code in Figures 7</w:t>
      </w:r>
      <w:r w:rsidR="0077455F">
        <w:t>(</w:t>
      </w:r>
      <w:r>
        <w:t>e</w:t>
      </w:r>
      <w:r w:rsidR="0077455F">
        <w:t>)</w:t>
      </w:r>
      <w:r w:rsidRPr="001A5635">
        <w:t xml:space="preserve"> and 7</w:t>
      </w:r>
      <w:r w:rsidR="0077455F">
        <w:t>(</w:t>
      </w:r>
      <w:r>
        <w:t>f</w:t>
      </w:r>
      <w:r w:rsidR="0077455F">
        <w:t>)</w:t>
      </w:r>
      <w:r w:rsidRPr="00BA39D2">
        <w:t>)</w:t>
      </w:r>
      <w:r>
        <w:t>.</w:t>
      </w:r>
    </w:p>
    <w:p w:rsidR="00DE2A81" w:rsidRDefault="00DE2A81" w:rsidP="00BB22F1">
      <w:pPr>
        <w:pStyle w:val="BodyText"/>
        <w:spacing w:after="360"/>
        <w:ind w:firstLine="289"/>
      </w:pPr>
      <w:r w:rsidRPr="00C302D0">
        <w:t xml:space="preserve">To better compare the mentioned </w:t>
      </w:r>
      <w:proofErr w:type="spellStart"/>
      <w:r w:rsidRPr="00C302D0">
        <w:t>dataflows</w:t>
      </w:r>
      <w:proofErr w:type="spellEnd"/>
      <w:r w:rsidRPr="00C302D0">
        <w:t xml:space="preserve"> and evaluate the influence of zero-padding, we defined a set of identical custom convolution layers with different numbers of zero-paddings and, consequently, different output dimensions. Table 1 presents the parameters for these layers.</w:t>
      </w:r>
      <w:r>
        <w:t xml:space="preserve"> We also chose multiple convolutional layers from various advanced DNNs with varying strides and zero-paddings to assess the effectiveness of the proposed approach across different DNNs. These layers are displayed in Table 2.</w:t>
      </w:r>
    </w:p>
    <w:p w:rsidR="004C5E89" w:rsidRDefault="004C5E89" w:rsidP="00BB22F1">
      <w:pPr>
        <w:pStyle w:val="tablehead"/>
        <w:jc w:val="left"/>
      </w:pPr>
      <w:r>
        <w:t xml:space="preserve"> The custom convolution layers defined for evaluating the proposed frame</w:t>
      </w:r>
    </w:p>
    <w:tbl>
      <w:tblPr>
        <w:tblStyle w:val="TableGrid"/>
        <w:tblpPr w:leftFromText="180" w:rightFromText="180" w:vertAnchor="text" w:horzAnchor="page" w:tblpX="6316" w:tblpY="69"/>
        <w:tblW w:w="4106" w:type="dxa"/>
        <w:tblLayout w:type="fixed"/>
        <w:tblCellMar>
          <w:left w:w="85" w:type="dxa"/>
          <w:right w:w="85" w:type="dxa"/>
        </w:tblCellMar>
        <w:tblLook w:val="04A0" w:firstRow="1" w:lastRow="0" w:firstColumn="1" w:lastColumn="0" w:noHBand="0" w:noVBand="1"/>
      </w:tblPr>
      <w:tblGrid>
        <w:gridCol w:w="1129"/>
        <w:gridCol w:w="236"/>
        <w:gridCol w:w="283"/>
        <w:gridCol w:w="284"/>
        <w:gridCol w:w="190"/>
        <w:gridCol w:w="283"/>
        <w:gridCol w:w="284"/>
        <w:gridCol w:w="283"/>
        <w:gridCol w:w="284"/>
        <w:gridCol w:w="377"/>
        <w:gridCol w:w="190"/>
        <w:gridCol w:w="283"/>
      </w:tblGrid>
      <w:tr w:rsidR="00065E7F" w:rsidRPr="004C5E89" w:rsidTr="004C5E89">
        <w:trPr>
          <w:gridAfter w:val="2"/>
          <w:wAfter w:w="473" w:type="dxa"/>
        </w:trPr>
        <w:tc>
          <w:tcPr>
            <w:tcW w:w="1129" w:type="dxa"/>
            <w:vMerge w:val="restart"/>
            <w:tcMar>
              <w:left w:w="28" w:type="dxa"/>
              <w:right w:w="28" w:type="dxa"/>
            </w:tcMar>
            <w:vAlign w:val="center"/>
          </w:tcPr>
          <w:p w:rsidR="00065E7F" w:rsidRPr="004C5E89" w:rsidRDefault="00065E7F" w:rsidP="00065E7F">
            <w:pPr>
              <w:jc w:val="both"/>
              <w:rPr>
                <w:rFonts w:asciiTheme="majorBidi" w:hAnsiTheme="majorBidi" w:cstheme="majorBidi"/>
                <w:sz w:val="16"/>
                <w:szCs w:val="16"/>
                <w:rtl/>
                <w:lang w:bidi="fa-IR"/>
              </w:rPr>
            </w:pPr>
            <w:proofErr w:type="spellStart"/>
            <w:r w:rsidRPr="004C5E89">
              <w:rPr>
                <w:rFonts w:asciiTheme="majorBidi" w:hAnsiTheme="majorBidi" w:cstheme="majorBidi"/>
                <w:color w:val="000000"/>
                <w:sz w:val="16"/>
                <w:szCs w:val="16"/>
              </w:rPr>
              <w:t>LayerName</w:t>
            </w:r>
            <w:proofErr w:type="spellEnd"/>
          </w:p>
        </w:tc>
        <w:tc>
          <w:tcPr>
            <w:tcW w:w="993" w:type="dxa"/>
            <w:gridSpan w:val="4"/>
            <w:shd w:val="pct5" w:color="auto" w:fill="auto"/>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color w:val="000000"/>
                <w:sz w:val="16"/>
                <w:szCs w:val="16"/>
              </w:rPr>
              <w:t>Input</w:t>
            </w:r>
          </w:p>
        </w:tc>
        <w:tc>
          <w:tcPr>
            <w:tcW w:w="567" w:type="dxa"/>
            <w:gridSpan w:val="2"/>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color w:val="000000"/>
                <w:sz w:val="16"/>
                <w:szCs w:val="16"/>
              </w:rPr>
              <w:t>Output</w:t>
            </w:r>
          </w:p>
        </w:tc>
        <w:tc>
          <w:tcPr>
            <w:tcW w:w="944" w:type="dxa"/>
            <w:gridSpan w:val="3"/>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Filter</w:t>
            </w:r>
          </w:p>
        </w:tc>
      </w:tr>
      <w:tr w:rsidR="00065E7F" w:rsidRPr="00A564ED" w:rsidTr="004C5E89">
        <w:tc>
          <w:tcPr>
            <w:tcW w:w="1129" w:type="dxa"/>
            <w:vMerge/>
            <w:tcMar>
              <w:left w:w="28" w:type="dxa"/>
              <w:right w:w="28" w:type="dxa"/>
            </w:tcMar>
          </w:tcPr>
          <w:p w:rsidR="00065E7F" w:rsidRPr="004C5E89" w:rsidRDefault="00065E7F" w:rsidP="00065E7F">
            <w:pPr>
              <w:jc w:val="both"/>
              <w:rPr>
                <w:rFonts w:asciiTheme="majorBidi" w:hAnsiTheme="majorBidi" w:cstheme="majorBidi"/>
                <w:sz w:val="16"/>
                <w:szCs w:val="16"/>
                <w:rtl/>
                <w:lang w:bidi="fa-IR"/>
              </w:rPr>
            </w:pPr>
          </w:p>
        </w:tc>
        <w:tc>
          <w:tcPr>
            <w:tcW w:w="236" w:type="dxa"/>
            <w:shd w:val="pct5" w:color="auto" w:fill="auto"/>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X</w:t>
            </w:r>
          </w:p>
        </w:tc>
        <w:tc>
          <w:tcPr>
            <w:tcW w:w="283" w:type="dxa"/>
            <w:shd w:val="pct5" w:color="auto" w:fill="auto"/>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Y</w:t>
            </w:r>
          </w:p>
        </w:tc>
        <w:tc>
          <w:tcPr>
            <w:tcW w:w="284" w:type="dxa"/>
            <w:shd w:val="pct5" w:color="auto" w:fill="auto"/>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C</w:t>
            </w:r>
          </w:p>
        </w:tc>
        <w:tc>
          <w:tcPr>
            <w:tcW w:w="190" w:type="dxa"/>
            <w:shd w:val="pct5" w:color="auto" w:fill="auto"/>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N</w:t>
            </w:r>
          </w:p>
        </w:tc>
        <w:tc>
          <w:tcPr>
            <w:tcW w:w="283" w:type="dxa"/>
            <w:tcMar>
              <w:left w:w="28" w:type="dxa"/>
              <w:right w:w="28" w:type="dxa"/>
            </w:tcMar>
          </w:tcPr>
          <w:p w:rsidR="00065E7F" w:rsidRPr="004C5E89" w:rsidRDefault="00065E7F" w:rsidP="00065E7F">
            <w:pPr>
              <w:jc w:val="both"/>
              <w:rPr>
                <w:rFonts w:asciiTheme="majorBidi" w:hAnsiTheme="majorBidi" w:cstheme="majorBidi"/>
                <w:sz w:val="16"/>
                <w:szCs w:val="16"/>
                <w:rtl/>
                <w:lang w:bidi="fa-IR"/>
              </w:rPr>
            </w:pPr>
            <w:r w:rsidRPr="004C5E89">
              <w:rPr>
                <w:rFonts w:asciiTheme="majorBidi" w:hAnsiTheme="majorBidi" w:cstheme="majorBidi"/>
                <w:sz w:val="16"/>
                <w:szCs w:val="16"/>
                <w:lang w:bidi="fa-IR"/>
              </w:rPr>
              <w:t>X’</w:t>
            </w:r>
          </w:p>
        </w:tc>
        <w:tc>
          <w:tcPr>
            <w:tcW w:w="284"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Y’</w:t>
            </w:r>
          </w:p>
        </w:tc>
        <w:tc>
          <w:tcPr>
            <w:tcW w:w="283"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R</w:t>
            </w:r>
          </w:p>
        </w:tc>
        <w:tc>
          <w:tcPr>
            <w:tcW w:w="284"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S</w:t>
            </w:r>
          </w:p>
        </w:tc>
        <w:tc>
          <w:tcPr>
            <w:tcW w:w="377"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K</w:t>
            </w:r>
          </w:p>
        </w:tc>
        <w:tc>
          <w:tcPr>
            <w:tcW w:w="190"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d</w:t>
            </w:r>
          </w:p>
        </w:tc>
        <w:tc>
          <w:tcPr>
            <w:tcW w:w="283" w:type="dxa"/>
            <w:tcMar>
              <w:left w:w="28" w:type="dxa"/>
              <w:right w:w="28" w:type="dxa"/>
            </w:tcMar>
          </w:tcPr>
          <w:p w:rsidR="00065E7F" w:rsidRPr="004C5E89" w:rsidRDefault="00065E7F" w:rsidP="00065E7F">
            <w:pPr>
              <w:jc w:val="both"/>
              <w:rPr>
                <w:rFonts w:asciiTheme="majorBidi" w:hAnsiTheme="majorBidi" w:cstheme="majorBidi"/>
                <w:sz w:val="16"/>
                <w:szCs w:val="16"/>
                <w:rtl/>
                <w:lang w:bidi="fa-IR"/>
              </w:rPr>
            </w:pPr>
            <w:r w:rsidRPr="004C5E89">
              <w:rPr>
                <w:rFonts w:asciiTheme="majorBidi" w:hAnsiTheme="majorBidi" w:cstheme="majorBidi"/>
                <w:sz w:val="16"/>
                <w:szCs w:val="16"/>
                <w:lang w:bidi="fa-IR"/>
              </w:rPr>
              <w:t>ZP</w:t>
            </w:r>
          </w:p>
        </w:tc>
      </w:tr>
      <w:tr w:rsidR="00065E7F" w:rsidRPr="00A564ED" w:rsidTr="004C5E89">
        <w:tc>
          <w:tcPr>
            <w:tcW w:w="1129" w:type="dxa"/>
            <w:tcMar>
              <w:left w:w="28" w:type="dxa"/>
              <w:right w:w="28" w:type="dxa"/>
            </w:tcMar>
            <w:vAlign w:val="center"/>
          </w:tcPr>
          <w:p w:rsidR="00065E7F" w:rsidRPr="004C5E89" w:rsidRDefault="00065E7F" w:rsidP="00065E7F">
            <w:pPr>
              <w:rPr>
                <w:rFonts w:asciiTheme="majorBidi" w:hAnsiTheme="majorBidi" w:cstheme="majorBidi"/>
                <w:sz w:val="16"/>
                <w:szCs w:val="16"/>
                <w:lang w:bidi="fa-IR"/>
              </w:rPr>
            </w:pPr>
            <w:r w:rsidRPr="004C5E89">
              <w:rPr>
                <w:rFonts w:asciiTheme="majorBidi" w:hAnsiTheme="majorBidi" w:cstheme="majorBidi"/>
                <w:sz w:val="16"/>
                <w:szCs w:val="16"/>
                <w:lang w:bidi="fa-IR"/>
              </w:rPr>
              <w:t>Custom Layer-0</w:t>
            </w:r>
          </w:p>
        </w:tc>
        <w:tc>
          <w:tcPr>
            <w:tcW w:w="236"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27</w:t>
            </w:r>
          </w:p>
        </w:tc>
        <w:tc>
          <w:tcPr>
            <w:tcW w:w="283"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27</w:t>
            </w:r>
          </w:p>
        </w:tc>
        <w:tc>
          <w:tcPr>
            <w:tcW w:w="284"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64</w:t>
            </w:r>
          </w:p>
        </w:tc>
        <w:tc>
          <w:tcPr>
            <w:tcW w:w="190"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1</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11</w:t>
            </w:r>
          </w:p>
        </w:tc>
        <w:tc>
          <w:tcPr>
            <w:tcW w:w="284"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11</w:t>
            </w:r>
          </w:p>
        </w:tc>
        <w:tc>
          <w:tcPr>
            <w:tcW w:w="283"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7</w:t>
            </w:r>
          </w:p>
        </w:tc>
        <w:tc>
          <w:tcPr>
            <w:tcW w:w="284"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7</w:t>
            </w:r>
          </w:p>
        </w:tc>
        <w:tc>
          <w:tcPr>
            <w:tcW w:w="377"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128</w:t>
            </w:r>
          </w:p>
        </w:tc>
        <w:tc>
          <w:tcPr>
            <w:tcW w:w="190"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2</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0</w:t>
            </w:r>
          </w:p>
        </w:tc>
      </w:tr>
      <w:tr w:rsidR="00065E7F" w:rsidRPr="00A564ED" w:rsidTr="004C5E89">
        <w:tc>
          <w:tcPr>
            <w:tcW w:w="1129" w:type="dxa"/>
            <w:tcMar>
              <w:left w:w="28" w:type="dxa"/>
              <w:right w:w="28" w:type="dxa"/>
            </w:tcMar>
          </w:tcPr>
          <w:p w:rsidR="00065E7F" w:rsidRPr="004C5E89" w:rsidRDefault="00065E7F" w:rsidP="00065E7F">
            <w:pPr>
              <w:jc w:val="both"/>
              <w:rPr>
                <w:rFonts w:asciiTheme="majorBidi" w:hAnsiTheme="majorBidi" w:cstheme="majorBidi"/>
                <w:sz w:val="16"/>
                <w:szCs w:val="16"/>
                <w:rtl/>
                <w:lang w:bidi="fa-IR"/>
              </w:rPr>
            </w:pPr>
            <w:r w:rsidRPr="004C5E89">
              <w:rPr>
                <w:rFonts w:asciiTheme="majorBidi" w:hAnsiTheme="majorBidi" w:cstheme="majorBidi"/>
                <w:sz w:val="16"/>
                <w:szCs w:val="16"/>
                <w:lang w:bidi="fa-IR"/>
              </w:rPr>
              <w:t>Custom Layer-1</w:t>
            </w:r>
          </w:p>
        </w:tc>
        <w:tc>
          <w:tcPr>
            <w:tcW w:w="236"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27</w:t>
            </w:r>
          </w:p>
        </w:tc>
        <w:tc>
          <w:tcPr>
            <w:tcW w:w="283"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27</w:t>
            </w:r>
          </w:p>
        </w:tc>
        <w:tc>
          <w:tcPr>
            <w:tcW w:w="284"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64</w:t>
            </w:r>
          </w:p>
        </w:tc>
        <w:tc>
          <w:tcPr>
            <w:tcW w:w="190"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1</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12</w:t>
            </w:r>
          </w:p>
        </w:tc>
        <w:tc>
          <w:tcPr>
            <w:tcW w:w="284"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12</w:t>
            </w:r>
          </w:p>
        </w:tc>
        <w:tc>
          <w:tcPr>
            <w:tcW w:w="283"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7</w:t>
            </w:r>
          </w:p>
        </w:tc>
        <w:tc>
          <w:tcPr>
            <w:tcW w:w="284"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7</w:t>
            </w:r>
          </w:p>
        </w:tc>
        <w:tc>
          <w:tcPr>
            <w:tcW w:w="377"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color w:val="000000"/>
                <w:sz w:val="16"/>
                <w:szCs w:val="16"/>
              </w:rPr>
              <w:t>128</w:t>
            </w:r>
          </w:p>
        </w:tc>
        <w:tc>
          <w:tcPr>
            <w:tcW w:w="190"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2</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w:t>
            </w:r>
          </w:p>
        </w:tc>
      </w:tr>
      <w:tr w:rsidR="00065E7F" w:rsidRPr="00A564ED" w:rsidTr="004C5E89">
        <w:tc>
          <w:tcPr>
            <w:tcW w:w="1129" w:type="dxa"/>
            <w:tcMar>
              <w:left w:w="28" w:type="dxa"/>
              <w:right w:w="28" w:type="dxa"/>
            </w:tcMar>
          </w:tcPr>
          <w:p w:rsidR="00065E7F" w:rsidRPr="004C5E89" w:rsidRDefault="00065E7F" w:rsidP="00065E7F">
            <w:pPr>
              <w:jc w:val="both"/>
              <w:rPr>
                <w:rFonts w:asciiTheme="majorBidi" w:hAnsiTheme="majorBidi" w:cstheme="majorBidi"/>
                <w:sz w:val="16"/>
                <w:szCs w:val="16"/>
                <w:rtl/>
                <w:lang w:bidi="fa-IR"/>
              </w:rPr>
            </w:pPr>
            <w:r w:rsidRPr="004C5E89">
              <w:rPr>
                <w:rFonts w:asciiTheme="majorBidi" w:hAnsiTheme="majorBidi" w:cstheme="majorBidi"/>
                <w:sz w:val="16"/>
                <w:szCs w:val="16"/>
                <w:lang w:bidi="fa-IR"/>
              </w:rPr>
              <w:t>Custom Layer-2</w:t>
            </w:r>
          </w:p>
        </w:tc>
        <w:tc>
          <w:tcPr>
            <w:tcW w:w="236"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27</w:t>
            </w:r>
          </w:p>
        </w:tc>
        <w:tc>
          <w:tcPr>
            <w:tcW w:w="283"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27</w:t>
            </w:r>
          </w:p>
        </w:tc>
        <w:tc>
          <w:tcPr>
            <w:tcW w:w="284"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64</w:t>
            </w:r>
          </w:p>
        </w:tc>
        <w:tc>
          <w:tcPr>
            <w:tcW w:w="190"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1</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13</w:t>
            </w:r>
          </w:p>
        </w:tc>
        <w:tc>
          <w:tcPr>
            <w:tcW w:w="284"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13</w:t>
            </w:r>
          </w:p>
        </w:tc>
        <w:tc>
          <w:tcPr>
            <w:tcW w:w="283"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7</w:t>
            </w:r>
          </w:p>
        </w:tc>
        <w:tc>
          <w:tcPr>
            <w:tcW w:w="284"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7</w:t>
            </w:r>
          </w:p>
        </w:tc>
        <w:tc>
          <w:tcPr>
            <w:tcW w:w="377"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color w:val="000000"/>
                <w:sz w:val="16"/>
                <w:szCs w:val="16"/>
              </w:rPr>
              <w:t>128</w:t>
            </w:r>
          </w:p>
        </w:tc>
        <w:tc>
          <w:tcPr>
            <w:tcW w:w="190"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2</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2</w:t>
            </w:r>
          </w:p>
        </w:tc>
      </w:tr>
      <w:tr w:rsidR="00065E7F" w:rsidRPr="00A564ED" w:rsidTr="004C5E89">
        <w:tc>
          <w:tcPr>
            <w:tcW w:w="1129" w:type="dxa"/>
            <w:tcMar>
              <w:left w:w="28" w:type="dxa"/>
              <w:right w:w="28" w:type="dxa"/>
            </w:tcMar>
          </w:tcPr>
          <w:p w:rsidR="00065E7F" w:rsidRPr="004C5E89" w:rsidRDefault="00065E7F" w:rsidP="00065E7F">
            <w:pPr>
              <w:jc w:val="both"/>
              <w:rPr>
                <w:rFonts w:asciiTheme="majorBidi" w:hAnsiTheme="majorBidi" w:cstheme="majorBidi"/>
                <w:sz w:val="16"/>
                <w:szCs w:val="16"/>
                <w:rtl/>
                <w:lang w:bidi="fa-IR"/>
              </w:rPr>
            </w:pPr>
            <w:r w:rsidRPr="004C5E89">
              <w:rPr>
                <w:rFonts w:asciiTheme="majorBidi" w:hAnsiTheme="majorBidi" w:cstheme="majorBidi"/>
                <w:sz w:val="16"/>
                <w:szCs w:val="16"/>
                <w:lang w:bidi="fa-IR"/>
              </w:rPr>
              <w:t>Custom Layer-3</w:t>
            </w:r>
          </w:p>
        </w:tc>
        <w:tc>
          <w:tcPr>
            <w:tcW w:w="236"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27</w:t>
            </w:r>
          </w:p>
        </w:tc>
        <w:tc>
          <w:tcPr>
            <w:tcW w:w="283"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27</w:t>
            </w:r>
          </w:p>
        </w:tc>
        <w:tc>
          <w:tcPr>
            <w:tcW w:w="284"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64</w:t>
            </w:r>
          </w:p>
        </w:tc>
        <w:tc>
          <w:tcPr>
            <w:tcW w:w="190"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1</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14</w:t>
            </w:r>
          </w:p>
        </w:tc>
        <w:tc>
          <w:tcPr>
            <w:tcW w:w="284"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14</w:t>
            </w:r>
          </w:p>
        </w:tc>
        <w:tc>
          <w:tcPr>
            <w:tcW w:w="283"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7</w:t>
            </w:r>
          </w:p>
        </w:tc>
        <w:tc>
          <w:tcPr>
            <w:tcW w:w="284"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7</w:t>
            </w:r>
          </w:p>
        </w:tc>
        <w:tc>
          <w:tcPr>
            <w:tcW w:w="377"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color w:val="000000"/>
                <w:sz w:val="16"/>
                <w:szCs w:val="16"/>
              </w:rPr>
              <w:t>128</w:t>
            </w:r>
          </w:p>
        </w:tc>
        <w:tc>
          <w:tcPr>
            <w:tcW w:w="190"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2</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3</w:t>
            </w:r>
          </w:p>
        </w:tc>
      </w:tr>
      <w:tr w:rsidR="00065E7F" w:rsidRPr="00A564ED" w:rsidTr="004C5E89">
        <w:tc>
          <w:tcPr>
            <w:tcW w:w="1129" w:type="dxa"/>
            <w:tcMar>
              <w:left w:w="28" w:type="dxa"/>
              <w:right w:w="28" w:type="dxa"/>
            </w:tcMar>
          </w:tcPr>
          <w:p w:rsidR="00065E7F" w:rsidRPr="004C5E89" w:rsidRDefault="00065E7F" w:rsidP="00065E7F">
            <w:pPr>
              <w:jc w:val="both"/>
              <w:rPr>
                <w:rFonts w:asciiTheme="majorBidi" w:hAnsiTheme="majorBidi" w:cstheme="majorBidi"/>
                <w:color w:val="000000"/>
                <w:sz w:val="16"/>
                <w:szCs w:val="16"/>
              </w:rPr>
            </w:pPr>
            <w:r w:rsidRPr="004C5E89">
              <w:rPr>
                <w:rFonts w:asciiTheme="majorBidi" w:hAnsiTheme="majorBidi" w:cstheme="majorBidi"/>
                <w:sz w:val="16"/>
                <w:szCs w:val="16"/>
                <w:lang w:bidi="fa-IR"/>
              </w:rPr>
              <w:t>Custom Layer-4</w:t>
            </w:r>
          </w:p>
        </w:tc>
        <w:tc>
          <w:tcPr>
            <w:tcW w:w="236"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Pr>
            </w:pPr>
            <w:r w:rsidRPr="004C5E89">
              <w:rPr>
                <w:rFonts w:asciiTheme="majorBidi" w:hAnsiTheme="majorBidi" w:cstheme="majorBidi"/>
                <w:color w:val="000000"/>
                <w:sz w:val="16"/>
                <w:szCs w:val="16"/>
              </w:rPr>
              <w:t>27</w:t>
            </w:r>
          </w:p>
        </w:tc>
        <w:tc>
          <w:tcPr>
            <w:tcW w:w="283"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Pr>
            </w:pPr>
            <w:r w:rsidRPr="004C5E89">
              <w:rPr>
                <w:rFonts w:asciiTheme="majorBidi" w:hAnsiTheme="majorBidi" w:cstheme="majorBidi"/>
                <w:color w:val="000000"/>
                <w:sz w:val="16"/>
                <w:szCs w:val="16"/>
              </w:rPr>
              <w:t>27</w:t>
            </w:r>
          </w:p>
        </w:tc>
        <w:tc>
          <w:tcPr>
            <w:tcW w:w="284"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Pr>
            </w:pPr>
            <w:r w:rsidRPr="004C5E89">
              <w:rPr>
                <w:rFonts w:asciiTheme="majorBidi" w:hAnsiTheme="majorBidi" w:cstheme="majorBidi"/>
                <w:color w:val="000000"/>
                <w:sz w:val="16"/>
                <w:szCs w:val="16"/>
              </w:rPr>
              <w:t>64</w:t>
            </w:r>
          </w:p>
        </w:tc>
        <w:tc>
          <w:tcPr>
            <w:tcW w:w="190"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Pr>
            </w:pPr>
            <w:r w:rsidRPr="004C5E89">
              <w:rPr>
                <w:rFonts w:asciiTheme="majorBidi" w:hAnsiTheme="majorBidi" w:cstheme="majorBidi"/>
                <w:color w:val="000000"/>
                <w:sz w:val="16"/>
                <w:szCs w:val="16"/>
              </w:rPr>
              <w:t>1</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lang w:bidi="fa-IR"/>
              </w:rPr>
            </w:pPr>
            <w:r w:rsidRPr="004C5E89">
              <w:rPr>
                <w:rFonts w:asciiTheme="majorBidi" w:hAnsiTheme="majorBidi" w:cstheme="majorBidi"/>
                <w:sz w:val="16"/>
                <w:szCs w:val="16"/>
                <w:lang w:bidi="fa-IR"/>
              </w:rPr>
              <w:t>15</w:t>
            </w:r>
          </w:p>
        </w:tc>
        <w:tc>
          <w:tcPr>
            <w:tcW w:w="284" w:type="dxa"/>
            <w:tcMar>
              <w:left w:w="28" w:type="dxa"/>
              <w:right w:w="28" w:type="dxa"/>
            </w:tcMar>
          </w:tcPr>
          <w:p w:rsidR="00065E7F" w:rsidRPr="004C5E89" w:rsidRDefault="00065E7F" w:rsidP="00065E7F">
            <w:pPr>
              <w:jc w:val="center"/>
              <w:rPr>
                <w:rFonts w:asciiTheme="majorBidi" w:hAnsiTheme="majorBidi" w:cstheme="majorBidi"/>
                <w:sz w:val="16"/>
                <w:szCs w:val="16"/>
                <w:lang w:bidi="fa-IR"/>
              </w:rPr>
            </w:pPr>
            <w:r w:rsidRPr="004C5E89">
              <w:rPr>
                <w:rFonts w:asciiTheme="majorBidi" w:hAnsiTheme="majorBidi" w:cstheme="majorBidi"/>
                <w:sz w:val="16"/>
                <w:szCs w:val="16"/>
                <w:lang w:bidi="fa-IR"/>
              </w:rPr>
              <w:t>15</w:t>
            </w:r>
          </w:p>
        </w:tc>
        <w:tc>
          <w:tcPr>
            <w:tcW w:w="283"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Pr>
            </w:pPr>
            <w:r w:rsidRPr="004C5E89">
              <w:rPr>
                <w:rFonts w:asciiTheme="majorBidi" w:hAnsiTheme="majorBidi" w:cstheme="majorBidi"/>
                <w:color w:val="000000"/>
                <w:sz w:val="16"/>
                <w:szCs w:val="16"/>
              </w:rPr>
              <w:t>7</w:t>
            </w:r>
          </w:p>
        </w:tc>
        <w:tc>
          <w:tcPr>
            <w:tcW w:w="284"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Pr>
            </w:pPr>
            <w:r w:rsidRPr="004C5E89">
              <w:rPr>
                <w:rFonts w:asciiTheme="majorBidi" w:hAnsiTheme="majorBidi" w:cstheme="majorBidi"/>
                <w:color w:val="000000"/>
                <w:sz w:val="16"/>
                <w:szCs w:val="16"/>
              </w:rPr>
              <w:t>7</w:t>
            </w:r>
          </w:p>
        </w:tc>
        <w:tc>
          <w:tcPr>
            <w:tcW w:w="377"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sz w:val="16"/>
                <w:szCs w:val="16"/>
                <w:lang w:bidi="fa-IR"/>
              </w:rPr>
            </w:pPr>
            <w:r w:rsidRPr="004C5E89">
              <w:rPr>
                <w:rFonts w:asciiTheme="majorBidi" w:hAnsiTheme="majorBidi" w:cstheme="majorBidi"/>
                <w:color w:val="000000"/>
                <w:sz w:val="16"/>
                <w:szCs w:val="16"/>
              </w:rPr>
              <w:t>128</w:t>
            </w:r>
          </w:p>
        </w:tc>
        <w:tc>
          <w:tcPr>
            <w:tcW w:w="190" w:type="dxa"/>
            <w:tcMar>
              <w:left w:w="28" w:type="dxa"/>
              <w:right w:w="28" w:type="dxa"/>
            </w:tcMar>
          </w:tcPr>
          <w:p w:rsidR="00065E7F" w:rsidRPr="004C5E89" w:rsidRDefault="00065E7F" w:rsidP="00065E7F">
            <w:pPr>
              <w:jc w:val="center"/>
              <w:rPr>
                <w:rFonts w:asciiTheme="majorBidi" w:hAnsiTheme="majorBidi" w:cstheme="majorBidi"/>
                <w:sz w:val="16"/>
                <w:szCs w:val="16"/>
                <w:lang w:bidi="fa-IR"/>
              </w:rPr>
            </w:pPr>
            <w:r w:rsidRPr="004C5E89">
              <w:rPr>
                <w:rFonts w:asciiTheme="majorBidi" w:hAnsiTheme="majorBidi" w:cstheme="majorBidi"/>
                <w:sz w:val="16"/>
                <w:szCs w:val="16"/>
                <w:lang w:bidi="fa-IR"/>
              </w:rPr>
              <w:t>2</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lang w:bidi="fa-IR"/>
              </w:rPr>
            </w:pPr>
            <w:r w:rsidRPr="004C5E89">
              <w:rPr>
                <w:rFonts w:asciiTheme="majorBidi" w:hAnsiTheme="majorBidi" w:cstheme="majorBidi"/>
                <w:sz w:val="16"/>
                <w:szCs w:val="16"/>
                <w:lang w:bidi="fa-IR"/>
              </w:rPr>
              <w:t>4</w:t>
            </w:r>
          </w:p>
        </w:tc>
      </w:tr>
      <w:tr w:rsidR="00065E7F" w:rsidRPr="00A564ED" w:rsidTr="004C5E89">
        <w:tc>
          <w:tcPr>
            <w:tcW w:w="1129" w:type="dxa"/>
            <w:tcMar>
              <w:left w:w="28" w:type="dxa"/>
              <w:right w:w="28" w:type="dxa"/>
            </w:tcMar>
          </w:tcPr>
          <w:p w:rsidR="00065E7F" w:rsidRPr="004C5E89" w:rsidRDefault="00065E7F" w:rsidP="00065E7F">
            <w:pPr>
              <w:jc w:val="both"/>
              <w:rPr>
                <w:rFonts w:asciiTheme="majorBidi" w:hAnsiTheme="majorBidi" w:cstheme="majorBidi"/>
                <w:sz w:val="16"/>
                <w:szCs w:val="16"/>
                <w:rtl/>
                <w:lang w:bidi="fa-IR"/>
              </w:rPr>
            </w:pPr>
            <w:r w:rsidRPr="004C5E89">
              <w:rPr>
                <w:rFonts w:asciiTheme="majorBidi" w:hAnsiTheme="majorBidi" w:cstheme="majorBidi"/>
                <w:sz w:val="16"/>
                <w:szCs w:val="16"/>
                <w:lang w:bidi="fa-IR"/>
              </w:rPr>
              <w:t>Custom Layer-5</w:t>
            </w:r>
          </w:p>
        </w:tc>
        <w:tc>
          <w:tcPr>
            <w:tcW w:w="236"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27</w:t>
            </w:r>
          </w:p>
        </w:tc>
        <w:tc>
          <w:tcPr>
            <w:tcW w:w="283"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27</w:t>
            </w:r>
          </w:p>
        </w:tc>
        <w:tc>
          <w:tcPr>
            <w:tcW w:w="284"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64</w:t>
            </w:r>
          </w:p>
        </w:tc>
        <w:tc>
          <w:tcPr>
            <w:tcW w:w="190" w:type="dxa"/>
            <w:shd w:val="pct5" w:color="auto" w:fill="auto"/>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1</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16</w:t>
            </w:r>
          </w:p>
        </w:tc>
        <w:tc>
          <w:tcPr>
            <w:tcW w:w="284"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16</w:t>
            </w:r>
          </w:p>
        </w:tc>
        <w:tc>
          <w:tcPr>
            <w:tcW w:w="283"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7</w:t>
            </w:r>
          </w:p>
        </w:tc>
        <w:tc>
          <w:tcPr>
            <w:tcW w:w="284"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color w:val="000000"/>
                <w:sz w:val="16"/>
                <w:szCs w:val="16"/>
                <w:rtl/>
              </w:rPr>
            </w:pPr>
            <w:r w:rsidRPr="004C5E89">
              <w:rPr>
                <w:rFonts w:asciiTheme="majorBidi" w:hAnsiTheme="majorBidi" w:cstheme="majorBidi"/>
                <w:color w:val="000000"/>
                <w:sz w:val="16"/>
                <w:szCs w:val="16"/>
              </w:rPr>
              <w:t>7</w:t>
            </w:r>
          </w:p>
        </w:tc>
        <w:tc>
          <w:tcPr>
            <w:tcW w:w="377" w:type="dxa"/>
            <w:shd w:val="clear" w:color="auto" w:fill="F2F2F2" w:themeFill="background1" w:themeFillShade="F2"/>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color w:val="000000"/>
                <w:sz w:val="16"/>
                <w:szCs w:val="16"/>
              </w:rPr>
              <w:t>128</w:t>
            </w:r>
          </w:p>
        </w:tc>
        <w:tc>
          <w:tcPr>
            <w:tcW w:w="190"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2</w:t>
            </w:r>
          </w:p>
        </w:tc>
        <w:tc>
          <w:tcPr>
            <w:tcW w:w="283" w:type="dxa"/>
            <w:tcMar>
              <w:left w:w="28" w:type="dxa"/>
              <w:right w:w="28" w:type="dxa"/>
            </w:tcMar>
          </w:tcPr>
          <w:p w:rsidR="00065E7F" w:rsidRPr="004C5E89" w:rsidRDefault="00065E7F" w:rsidP="00065E7F">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5</w:t>
            </w:r>
          </w:p>
        </w:tc>
      </w:tr>
    </w:tbl>
    <w:p w:rsidR="00A25543" w:rsidRDefault="00A25543" w:rsidP="00FF1687">
      <w:pPr>
        <w:rPr>
          <w:lang w:bidi="fa-IR"/>
        </w:rPr>
      </w:pPr>
    </w:p>
    <w:p w:rsidR="000A21BB" w:rsidRDefault="000A21BB" w:rsidP="000A21BB">
      <w:pPr>
        <w:pStyle w:val="tablehead"/>
        <w:jc w:val="left"/>
      </w:pPr>
      <w:r>
        <w:lastRenderedPageBreak/>
        <w:t>the chosen layers from different advanced DNNs to evaluate the influence of FUCA</w:t>
      </w:r>
    </w:p>
    <w:tbl>
      <w:tblPr>
        <w:tblStyle w:val="TableGrid"/>
        <w:tblW w:w="4108" w:type="dxa"/>
        <w:tblInd w:w="140" w:type="dxa"/>
        <w:tblLayout w:type="fixed"/>
        <w:tblCellMar>
          <w:left w:w="85" w:type="dxa"/>
          <w:right w:w="85" w:type="dxa"/>
        </w:tblCellMar>
        <w:tblLook w:val="04A0" w:firstRow="1" w:lastRow="0" w:firstColumn="1" w:lastColumn="0" w:noHBand="0" w:noVBand="1"/>
      </w:tblPr>
      <w:tblGrid>
        <w:gridCol w:w="1415"/>
        <w:gridCol w:w="284"/>
        <w:gridCol w:w="283"/>
        <w:gridCol w:w="283"/>
        <w:gridCol w:w="190"/>
        <w:gridCol w:w="235"/>
        <w:gridCol w:w="284"/>
        <w:gridCol w:w="190"/>
        <w:gridCol w:w="235"/>
        <w:gridCol w:w="284"/>
        <w:gridCol w:w="190"/>
        <w:gridCol w:w="235"/>
      </w:tblGrid>
      <w:tr w:rsidR="00F323F0" w:rsidRPr="004C6A3F" w:rsidTr="000A21BB">
        <w:trPr>
          <w:gridAfter w:val="2"/>
          <w:wAfter w:w="425" w:type="dxa"/>
        </w:trPr>
        <w:tc>
          <w:tcPr>
            <w:tcW w:w="1415" w:type="dxa"/>
            <w:vMerge w:val="restart"/>
            <w:tcMar>
              <w:left w:w="0" w:type="dxa"/>
              <w:right w:w="0" w:type="dxa"/>
            </w:tcMar>
            <w:vAlign w:val="center"/>
          </w:tcPr>
          <w:p w:rsidR="00F323F0" w:rsidRDefault="00F323F0" w:rsidP="00064585">
            <w:pPr>
              <w:jc w:val="both"/>
              <w:rPr>
                <w:rFonts w:asciiTheme="majorBidi" w:hAnsiTheme="majorBidi" w:cstheme="majorBidi"/>
                <w:color w:val="000000"/>
                <w:sz w:val="16"/>
                <w:szCs w:val="16"/>
              </w:rPr>
            </w:pPr>
            <w:r w:rsidRPr="004C6A3F">
              <w:rPr>
                <w:rFonts w:asciiTheme="majorBidi" w:hAnsiTheme="majorBidi" w:cstheme="majorBidi"/>
                <w:color w:val="000000"/>
                <w:sz w:val="16"/>
                <w:szCs w:val="16"/>
              </w:rPr>
              <w:t>DNN-Name</w:t>
            </w:r>
            <w:r>
              <w:rPr>
                <w:rFonts w:asciiTheme="majorBidi" w:hAnsiTheme="majorBidi" w:cstheme="majorBidi"/>
                <w:color w:val="000000"/>
                <w:sz w:val="16"/>
                <w:szCs w:val="16"/>
              </w:rPr>
              <w:t>/</w:t>
            </w:r>
          </w:p>
          <w:p w:rsidR="00F323F0" w:rsidRPr="004C6A3F" w:rsidRDefault="00F323F0" w:rsidP="00064585">
            <w:pPr>
              <w:jc w:val="both"/>
              <w:rPr>
                <w:rFonts w:asciiTheme="majorBidi" w:hAnsiTheme="majorBidi" w:cstheme="majorBidi"/>
                <w:sz w:val="16"/>
                <w:szCs w:val="16"/>
                <w:rtl/>
                <w:lang w:bidi="fa-IR"/>
              </w:rPr>
            </w:pPr>
            <w:proofErr w:type="spellStart"/>
            <w:r w:rsidRPr="004C6A3F">
              <w:rPr>
                <w:rFonts w:asciiTheme="majorBidi" w:hAnsiTheme="majorBidi" w:cstheme="majorBidi"/>
                <w:color w:val="000000"/>
                <w:sz w:val="16"/>
                <w:szCs w:val="16"/>
              </w:rPr>
              <w:t>LayerName</w:t>
            </w:r>
            <w:proofErr w:type="spellEnd"/>
          </w:p>
        </w:tc>
        <w:tc>
          <w:tcPr>
            <w:tcW w:w="1040" w:type="dxa"/>
            <w:gridSpan w:val="4"/>
            <w:shd w:val="pct5" w:color="auto" w:fill="auto"/>
            <w:tcMar>
              <w:left w:w="0" w:type="dxa"/>
              <w:right w:w="0" w:type="dxa"/>
            </w:tcMa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color w:val="000000"/>
                <w:sz w:val="16"/>
                <w:szCs w:val="16"/>
              </w:rPr>
              <w:t>Input</w:t>
            </w:r>
          </w:p>
        </w:tc>
        <w:tc>
          <w:tcPr>
            <w:tcW w:w="519" w:type="dxa"/>
            <w:gridSpan w:val="2"/>
            <w:tcMar>
              <w:left w:w="0" w:type="dxa"/>
              <w:right w:w="0" w:type="dxa"/>
            </w:tcMa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color w:val="000000"/>
                <w:sz w:val="16"/>
                <w:szCs w:val="16"/>
              </w:rPr>
              <w:t>Output</w:t>
            </w:r>
          </w:p>
        </w:tc>
        <w:tc>
          <w:tcPr>
            <w:tcW w:w="709" w:type="dxa"/>
            <w:gridSpan w:val="3"/>
            <w:shd w:val="clear" w:color="auto" w:fill="F2F2F2" w:themeFill="background1" w:themeFillShade="F2"/>
            <w:tcMar>
              <w:left w:w="0" w:type="dxa"/>
              <w:right w:w="0" w:type="dxa"/>
            </w:tcMa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Filter</w:t>
            </w:r>
          </w:p>
        </w:tc>
      </w:tr>
      <w:tr w:rsidR="000A21BB" w:rsidTr="000A21BB">
        <w:tc>
          <w:tcPr>
            <w:tcW w:w="1415" w:type="dxa"/>
            <w:vMerge/>
            <w:tcMar>
              <w:left w:w="0" w:type="dxa"/>
              <w:right w:w="0" w:type="dxa"/>
            </w:tcMar>
          </w:tcPr>
          <w:p w:rsidR="00F323F0" w:rsidRPr="004C6A3F" w:rsidRDefault="00F323F0" w:rsidP="00064585">
            <w:pPr>
              <w:jc w:val="both"/>
              <w:rPr>
                <w:rFonts w:asciiTheme="majorBidi" w:hAnsiTheme="majorBidi" w:cstheme="majorBidi"/>
                <w:sz w:val="16"/>
                <w:szCs w:val="16"/>
                <w:rtl/>
                <w:lang w:bidi="fa-IR"/>
              </w:rPr>
            </w:pPr>
          </w:p>
        </w:tc>
        <w:tc>
          <w:tcPr>
            <w:tcW w:w="284" w:type="dxa"/>
            <w:shd w:val="pct5" w:color="auto" w:fill="auto"/>
            <w:tcMar>
              <w:left w:w="0" w:type="dxa"/>
              <w:right w:w="0" w:type="dxa"/>
            </w:tcMa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X</w:t>
            </w:r>
          </w:p>
        </w:tc>
        <w:tc>
          <w:tcPr>
            <w:tcW w:w="283" w:type="dxa"/>
            <w:shd w:val="pct5" w:color="auto" w:fill="auto"/>
            <w:tcMar>
              <w:left w:w="0" w:type="dxa"/>
              <w:right w:w="0" w:type="dxa"/>
            </w:tcMa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Y</w:t>
            </w:r>
          </w:p>
        </w:tc>
        <w:tc>
          <w:tcPr>
            <w:tcW w:w="283" w:type="dxa"/>
            <w:shd w:val="pct5" w:color="auto" w:fill="auto"/>
            <w:tcMar>
              <w:left w:w="0" w:type="dxa"/>
              <w:right w:w="0" w:type="dxa"/>
            </w:tcMa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C</w:t>
            </w:r>
          </w:p>
        </w:tc>
        <w:tc>
          <w:tcPr>
            <w:tcW w:w="190" w:type="dxa"/>
            <w:shd w:val="pct5" w:color="auto" w:fill="auto"/>
            <w:tcMar>
              <w:left w:w="0" w:type="dxa"/>
              <w:right w:w="0" w:type="dxa"/>
            </w:tcMar>
          </w:tcPr>
          <w:p w:rsidR="00F323F0" w:rsidRPr="004C6A3F" w:rsidRDefault="00F323F0" w:rsidP="00064585">
            <w:pPr>
              <w:jc w:val="both"/>
              <w:rPr>
                <w:rFonts w:asciiTheme="majorBidi" w:hAnsiTheme="majorBidi" w:cstheme="majorBidi"/>
                <w:sz w:val="16"/>
                <w:szCs w:val="16"/>
                <w:rtl/>
                <w:lang w:bidi="fa-IR"/>
              </w:rPr>
            </w:pPr>
            <w:r w:rsidRPr="004C6A3F">
              <w:rPr>
                <w:rFonts w:asciiTheme="majorBidi" w:hAnsiTheme="majorBidi" w:cstheme="majorBidi"/>
                <w:sz w:val="16"/>
                <w:szCs w:val="16"/>
                <w:lang w:bidi="fa-IR"/>
              </w:rPr>
              <w:t>N</w:t>
            </w:r>
          </w:p>
        </w:tc>
        <w:tc>
          <w:tcPr>
            <w:tcW w:w="235" w:type="dxa"/>
            <w:tcMar>
              <w:left w:w="0" w:type="dxa"/>
              <w:right w:w="0" w:type="dxa"/>
            </w:tcMar>
          </w:tcPr>
          <w:p w:rsidR="00F323F0" w:rsidRPr="004C6A3F" w:rsidRDefault="00F323F0" w:rsidP="00064585">
            <w:pPr>
              <w:jc w:val="both"/>
              <w:rPr>
                <w:rFonts w:asciiTheme="majorBidi" w:hAnsiTheme="majorBidi" w:cstheme="majorBidi"/>
                <w:sz w:val="16"/>
                <w:szCs w:val="16"/>
                <w:rtl/>
                <w:lang w:bidi="fa-IR"/>
              </w:rPr>
            </w:pPr>
            <w:r w:rsidRPr="004C6A3F">
              <w:rPr>
                <w:rFonts w:asciiTheme="majorBidi" w:hAnsiTheme="majorBidi" w:cstheme="majorBidi"/>
                <w:sz w:val="16"/>
                <w:szCs w:val="16"/>
                <w:lang w:bidi="fa-IR"/>
              </w:rPr>
              <w:t>X’</w:t>
            </w:r>
          </w:p>
        </w:tc>
        <w:tc>
          <w:tcPr>
            <w:tcW w:w="284" w:type="dxa"/>
            <w:tcMar>
              <w:left w:w="0" w:type="dxa"/>
              <w:right w:w="0" w:type="dxa"/>
            </w:tcMa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Y’</w:t>
            </w:r>
          </w:p>
        </w:tc>
        <w:tc>
          <w:tcPr>
            <w:tcW w:w="190" w:type="dxa"/>
            <w:shd w:val="clear" w:color="auto" w:fill="F2F2F2" w:themeFill="background1" w:themeFillShade="F2"/>
            <w:tcMar>
              <w:left w:w="0" w:type="dxa"/>
              <w:right w:w="0" w:type="dxa"/>
            </w:tcMa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R</w:t>
            </w:r>
          </w:p>
        </w:tc>
        <w:tc>
          <w:tcPr>
            <w:tcW w:w="235" w:type="dxa"/>
            <w:shd w:val="clear" w:color="auto" w:fill="F2F2F2" w:themeFill="background1" w:themeFillShade="F2"/>
            <w:tcMar>
              <w:left w:w="0" w:type="dxa"/>
              <w:right w:w="0" w:type="dxa"/>
            </w:tcMa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S</w:t>
            </w:r>
          </w:p>
        </w:tc>
        <w:tc>
          <w:tcPr>
            <w:tcW w:w="284" w:type="dxa"/>
            <w:shd w:val="clear" w:color="auto" w:fill="F2F2F2" w:themeFill="background1" w:themeFillShade="F2"/>
            <w:tcMar>
              <w:left w:w="0" w:type="dxa"/>
              <w:right w:w="0" w:type="dxa"/>
            </w:tcMa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K</w:t>
            </w:r>
          </w:p>
        </w:tc>
        <w:tc>
          <w:tcPr>
            <w:tcW w:w="190" w:type="dxa"/>
            <w:tcMar>
              <w:left w:w="0" w:type="dxa"/>
              <w:right w:w="0" w:type="dxa"/>
            </w:tcMa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d</w:t>
            </w:r>
          </w:p>
        </w:tc>
        <w:tc>
          <w:tcPr>
            <w:tcW w:w="235" w:type="dxa"/>
            <w:tcMar>
              <w:left w:w="0" w:type="dxa"/>
              <w:right w:w="0" w:type="dxa"/>
            </w:tcMar>
          </w:tcPr>
          <w:p w:rsidR="00F323F0" w:rsidRPr="004C6A3F" w:rsidRDefault="00ED393A" w:rsidP="00ED393A">
            <w:pPr>
              <w:jc w:val="center"/>
              <w:rPr>
                <w:rFonts w:asciiTheme="majorBidi" w:hAnsiTheme="majorBidi" w:cstheme="majorBidi"/>
                <w:sz w:val="16"/>
                <w:szCs w:val="16"/>
                <w:rtl/>
                <w:lang w:bidi="fa-IR"/>
              </w:rPr>
            </w:pPr>
            <w:r w:rsidRPr="004C5E89">
              <w:rPr>
                <w:rFonts w:asciiTheme="majorBidi" w:hAnsiTheme="majorBidi" w:cstheme="majorBidi"/>
                <w:sz w:val="16"/>
                <w:szCs w:val="16"/>
                <w:lang w:bidi="fa-IR"/>
              </w:rPr>
              <w:t>ZP</w:t>
            </w:r>
          </w:p>
        </w:tc>
      </w:tr>
      <w:tr w:rsidR="000A21BB" w:rsidTr="000A21BB">
        <w:tc>
          <w:tcPr>
            <w:tcW w:w="1415" w:type="dxa"/>
            <w:tcMar>
              <w:left w:w="0" w:type="dxa"/>
              <w:right w:w="0" w:type="dxa"/>
            </w:tcMar>
          </w:tcPr>
          <w:p w:rsidR="00F323F0" w:rsidRDefault="00F323F0" w:rsidP="00064585">
            <w:pPr>
              <w:jc w:val="both"/>
              <w:rPr>
                <w:rFonts w:asciiTheme="majorBidi" w:hAnsiTheme="majorBidi" w:cstheme="majorBidi"/>
                <w:sz w:val="16"/>
                <w:szCs w:val="16"/>
                <w:lang w:bidi="fa-IR"/>
              </w:rPr>
            </w:pPr>
            <w:r w:rsidRPr="004C6A3F">
              <w:rPr>
                <w:rFonts w:asciiTheme="majorBidi" w:hAnsiTheme="majorBidi" w:cstheme="majorBidi"/>
                <w:sz w:val="16"/>
                <w:szCs w:val="16"/>
                <w:lang w:bidi="fa-IR"/>
              </w:rPr>
              <w:t xml:space="preserve">DarkNet-19 </w:t>
            </w:r>
            <w:r w:rsidRPr="004C6A3F">
              <w:rPr>
                <w:rFonts w:asciiTheme="majorBidi" w:hAnsiTheme="majorBidi" w:cstheme="majorBidi"/>
                <w:sz w:val="16"/>
                <w:szCs w:val="16"/>
                <w:lang w:bidi="fa-IR"/>
              </w:rPr>
              <w:fldChar w:fldCharType="begin"/>
            </w:r>
            <w:r w:rsidRPr="004C6A3F">
              <w:rPr>
                <w:rFonts w:asciiTheme="majorBidi" w:hAnsiTheme="majorBidi" w:cstheme="majorBidi"/>
                <w:sz w:val="16"/>
                <w:szCs w:val="16"/>
                <w:lang w:bidi="fa-IR"/>
              </w:rPr>
              <w:instrText xml:space="preserve"> ADDIN EN.CITE &lt;EndNote&gt;&lt;Cite&gt;&lt;Author&gt;Redmon&lt;/Author&gt;&lt;Year&gt;2017&lt;/Year&gt;&lt;RecNum&gt;30&lt;/RecNum&gt;&lt;DisplayText&gt;[26]&lt;/DisplayText&gt;&lt;record&gt;&lt;rec-number&gt;30&lt;/rec-number&gt;&lt;foreign-keys&gt;&lt;key app="EN" db-id="aaeerrw26zdpzperdx3pwedxxds02zevxvp0" timestamp="1707037621"&gt;30&lt;/key&gt;&lt;/foreign-keys&gt;&lt;ref-type name="Conference Proceedings"&gt;10&lt;/ref-type&gt;&lt;contributors&gt;&lt;authors&gt;&lt;author&gt;Redmon, Joseph&lt;/author&gt;&lt;author&gt;Farhadi, Ali&lt;/author&gt;&lt;/authors&gt;&lt;/contributors&gt;&lt;titles&gt;&lt;title&gt;YOLO9000: better, faster, stronger&lt;/title&gt;&lt;secondary-title&gt;Proceedings of the IEEE conference on computer vision and pattern recognition&lt;/secondary-title&gt;&lt;/titles&gt;&lt;pages&gt;7263-7271&lt;/pages&gt;&lt;dates&gt;&lt;year&gt;2017&lt;/year&gt;&lt;/dates&gt;&lt;urls&gt;&lt;/urls&gt;&lt;/record&gt;&lt;/Cite&gt;&lt;/EndNote&gt;</w:instrText>
            </w:r>
            <w:r w:rsidRPr="004C6A3F">
              <w:rPr>
                <w:rFonts w:asciiTheme="majorBidi" w:hAnsiTheme="majorBidi" w:cstheme="majorBidi"/>
                <w:sz w:val="16"/>
                <w:szCs w:val="16"/>
                <w:lang w:bidi="fa-IR"/>
              </w:rPr>
              <w:fldChar w:fldCharType="separate"/>
            </w:r>
            <w:r w:rsidRPr="004C6A3F">
              <w:rPr>
                <w:rFonts w:asciiTheme="majorBidi" w:hAnsiTheme="majorBidi" w:cstheme="majorBidi"/>
                <w:noProof/>
                <w:sz w:val="16"/>
                <w:szCs w:val="16"/>
                <w:lang w:bidi="fa-IR"/>
              </w:rPr>
              <w:t>[26]</w:t>
            </w:r>
            <w:r w:rsidRPr="004C6A3F">
              <w:rPr>
                <w:rFonts w:asciiTheme="majorBidi" w:hAnsiTheme="majorBidi" w:cstheme="majorBidi"/>
                <w:sz w:val="16"/>
                <w:szCs w:val="16"/>
                <w:lang w:bidi="fa-IR"/>
              </w:rPr>
              <w:fldChar w:fldCharType="end"/>
            </w:r>
            <w:r>
              <w:rPr>
                <w:rFonts w:asciiTheme="majorBidi" w:hAnsiTheme="majorBidi" w:cstheme="majorBidi"/>
                <w:sz w:val="16"/>
                <w:szCs w:val="16"/>
                <w:lang w:bidi="fa-IR"/>
              </w:rPr>
              <w:t>/</w:t>
            </w:r>
          </w:p>
          <w:p w:rsidR="00F323F0" w:rsidRPr="004C6A3F" w:rsidRDefault="00F323F0" w:rsidP="00064585">
            <w:pPr>
              <w:jc w:val="both"/>
              <w:rPr>
                <w:rFonts w:asciiTheme="majorBidi" w:hAnsiTheme="majorBidi" w:cstheme="majorBidi"/>
                <w:sz w:val="16"/>
                <w:szCs w:val="16"/>
                <w:rtl/>
                <w:lang w:bidi="fa-IR"/>
              </w:rPr>
            </w:pPr>
            <w:r w:rsidRPr="004C6A3F">
              <w:rPr>
                <w:rFonts w:asciiTheme="majorBidi" w:hAnsiTheme="majorBidi" w:cstheme="majorBidi"/>
                <w:sz w:val="16"/>
                <w:szCs w:val="16"/>
                <w:lang w:bidi="fa-IR"/>
              </w:rPr>
              <w:t>CONV13</w:t>
            </w:r>
          </w:p>
        </w:tc>
        <w:tc>
          <w:tcPr>
            <w:tcW w:w="284"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14</w:t>
            </w:r>
          </w:p>
        </w:tc>
        <w:tc>
          <w:tcPr>
            <w:tcW w:w="283"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14</w:t>
            </w:r>
          </w:p>
        </w:tc>
        <w:tc>
          <w:tcPr>
            <w:tcW w:w="283"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256</w:t>
            </w:r>
          </w:p>
        </w:tc>
        <w:tc>
          <w:tcPr>
            <w:tcW w:w="190"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14</w:t>
            </w:r>
          </w:p>
        </w:tc>
        <w:tc>
          <w:tcPr>
            <w:tcW w:w="284"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14</w:t>
            </w:r>
          </w:p>
        </w:tc>
        <w:tc>
          <w:tcPr>
            <w:tcW w:w="190"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3</w:t>
            </w:r>
          </w:p>
        </w:tc>
        <w:tc>
          <w:tcPr>
            <w:tcW w:w="235"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3</w:t>
            </w:r>
          </w:p>
        </w:tc>
        <w:tc>
          <w:tcPr>
            <w:tcW w:w="284"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512</w:t>
            </w:r>
          </w:p>
        </w:tc>
        <w:tc>
          <w:tcPr>
            <w:tcW w:w="190"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w:t>
            </w:r>
          </w:p>
        </w:tc>
      </w:tr>
      <w:tr w:rsidR="000A21BB" w:rsidTr="000A21BB">
        <w:tc>
          <w:tcPr>
            <w:tcW w:w="1415" w:type="dxa"/>
            <w:tcMar>
              <w:left w:w="0" w:type="dxa"/>
              <w:right w:w="0" w:type="dxa"/>
            </w:tcMar>
          </w:tcPr>
          <w:p w:rsidR="00F323F0" w:rsidRDefault="00F323F0" w:rsidP="00064585">
            <w:pPr>
              <w:jc w:val="both"/>
              <w:rPr>
                <w:rFonts w:asciiTheme="majorBidi" w:hAnsiTheme="majorBidi" w:cstheme="majorBidi"/>
                <w:color w:val="000000"/>
                <w:sz w:val="16"/>
                <w:szCs w:val="16"/>
              </w:rPr>
            </w:pPr>
            <w:r w:rsidRPr="004C6A3F">
              <w:rPr>
                <w:rFonts w:asciiTheme="majorBidi" w:hAnsiTheme="majorBidi" w:cstheme="majorBidi"/>
                <w:color w:val="000000"/>
                <w:sz w:val="16"/>
                <w:szCs w:val="16"/>
              </w:rPr>
              <w:t xml:space="preserve">ResNet18 </w:t>
            </w:r>
            <w:r w:rsidRPr="004C6A3F">
              <w:rPr>
                <w:rFonts w:asciiTheme="majorBidi" w:hAnsiTheme="majorBidi" w:cstheme="majorBidi"/>
                <w:color w:val="000000"/>
                <w:sz w:val="16"/>
                <w:szCs w:val="16"/>
              </w:rPr>
              <w:fldChar w:fldCharType="begin"/>
            </w:r>
            <w:r w:rsidRPr="004C6A3F">
              <w:rPr>
                <w:rFonts w:asciiTheme="majorBidi" w:hAnsiTheme="majorBidi" w:cstheme="majorBidi"/>
                <w:color w:val="000000"/>
                <w:sz w:val="16"/>
                <w:szCs w:val="16"/>
              </w:rPr>
              <w:instrText xml:space="preserve"> ADDIN EN.CITE &lt;EndNote&gt;&lt;Cite&gt;&lt;Author&gt;He&lt;/Author&gt;&lt;Year&gt;2016&lt;/Year&gt;&lt;RecNum&gt;18&lt;/RecNum&gt;&lt;DisplayText&gt;[16]&lt;/DisplayText&gt;&lt;record&gt;&lt;rec-number&gt;18&lt;/rec-number&gt;&lt;foreign-keys&gt;&lt;key app="EN" db-id="aaeerrw26zdpzperdx3pwedxxds02zevxvp0" timestamp="1706954458"&gt;18&lt;/key&gt;&lt;/foreign-keys&gt;&lt;ref-type name="Conference Proceedings"&gt;10&lt;/ref-type&gt;&lt;contributors&gt;&lt;authors&gt;&lt;author&gt;He, Kaiming&lt;/author&gt;&lt;author&gt;Zhang, Xiangyu&lt;/author&gt;&lt;author&gt;Ren, Shaoqing&lt;/author&gt;&lt;author&gt;Sun, Jian&lt;/author&gt;&lt;/authors&gt;&lt;/contributors&gt;&lt;titles&gt;&lt;title&gt;Deep residual learning for image recognition&lt;/title&gt;&lt;secondary-title&gt;Proceedings of the IEEE conference on computer vision and pattern recognition&lt;/secondary-title&gt;&lt;/titles&gt;&lt;pages&gt;770-778&lt;/pages&gt;&lt;dates&gt;&lt;year&gt;2016&lt;/year&gt;&lt;/dates&gt;&lt;urls&gt;&lt;/urls&gt;&lt;/record&gt;&lt;/Cite&gt;&lt;/EndNote&gt;</w:instrText>
            </w:r>
            <w:r w:rsidRPr="004C6A3F">
              <w:rPr>
                <w:rFonts w:asciiTheme="majorBidi" w:hAnsiTheme="majorBidi" w:cstheme="majorBidi"/>
                <w:color w:val="000000"/>
                <w:sz w:val="16"/>
                <w:szCs w:val="16"/>
              </w:rPr>
              <w:fldChar w:fldCharType="separate"/>
            </w:r>
            <w:r w:rsidRPr="004C6A3F">
              <w:rPr>
                <w:rFonts w:asciiTheme="majorBidi" w:hAnsiTheme="majorBidi" w:cstheme="majorBidi"/>
                <w:noProof/>
                <w:color w:val="000000"/>
                <w:sz w:val="16"/>
                <w:szCs w:val="16"/>
              </w:rPr>
              <w:t>[16]</w:t>
            </w:r>
            <w:r w:rsidRPr="004C6A3F">
              <w:rPr>
                <w:rFonts w:asciiTheme="majorBidi" w:hAnsiTheme="majorBidi" w:cstheme="majorBidi"/>
                <w:color w:val="000000"/>
                <w:sz w:val="16"/>
                <w:szCs w:val="16"/>
              </w:rPr>
              <w:fldChar w:fldCharType="end"/>
            </w:r>
            <w:r>
              <w:rPr>
                <w:rFonts w:asciiTheme="majorBidi" w:hAnsiTheme="majorBidi" w:cstheme="majorBidi"/>
                <w:color w:val="000000"/>
                <w:sz w:val="16"/>
                <w:szCs w:val="16"/>
              </w:rPr>
              <w:t>/</w:t>
            </w:r>
          </w:p>
          <w:p w:rsidR="00F323F0" w:rsidRPr="004C6A3F" w:rsidRDefault="00F323F0" w:rsidP="00064585">
            <w:pPr>
              <w:jc w:val="both"/>
              <w:rPr>
                <w:rFonts w:asciiTheme="majorBidi" w:hAnsiTheme="majorBidi" w:cstheme="majorBidi"/>
                <w:sz w:val="16"/>
                <w:szCs w:val="16"/>
                <w:rtl/>
                <w:lang w:bidi="fa-IR"/>
              </w:rPr>
            </w:pPr>
            <w:r w:rsidRPr="004C6A3F">
              <w:rPr>
                <w:rFonts w:asciiTheme="majorBidi" w:hAnsiTheme="majorBidi" w:cstheme="majorBidi"/>
                <w:color w:val="000000"/>
                <w:sz w:val="16"/>
                <w:szCs w:val="16"/>
              </w:rPr>
              <w:t>CONV4a-1</w:t>
            </w:r>
          </w:p>
        </w:tc>
        <w:tc>
          <w:tcPr>
            <w:tcW w:w="284"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28</w:t>
            </w:r>
          </w:p>
        </w:tc>
        <w:tc>
          <w:tcPr>
            <w:tcW w:w="283"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28</w:t>
            </w:r>
          </w:p>
        </w:tc>
        <w:tc>
          <w:tcPr>
            <w:tcW w:w="283"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128</w:t>
            </w:r>
          </w:p>
        </w:tc>
        <w:tc>
          <w:tcPr>
            <w:tcW w:w="190"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14</w:t>
            </w:r>
          </w:p>
        </w:tc>
        <w:tc>
          <w:tcPr>
            <w:tcW w:w="284"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14</w:t>
            </w:r>
          </w:p>
        </w:tc>
        <w:tc>
          <w:tcPr>
            <w:tcW w:w="190"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3</w:t>
            </w:r>
          </w:p>
        </w:tc>
        <w:tc>
          <w:tcPr>
            <w:tcW w:w="235"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3</w:t>
            </w:r>
          </w:p>
        </w:tc>
        <w:tc>
          <w:tcPr>
            <w:tcW w:w="284"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256</w:t>
            </w:r>
          </w:p>
        </w:tc>
        <w:tc>
          <w:tcPr>
            <w:tcW w:w="190"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2</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w:t>
            </w:r>
          </w:p>
        </w:tc>
      </w:tr>
      <w:tr w:rsidR="000A21BB" w:rsidTr="000A21BB">
        <w:tc>
          <w:tcPr>
            <w:tcW w:w="1415" w:type="dxa"/>
            <w:tcMar>
              <w:left w:w="0" w:type="dxa"/>
              <w:right w:w="0" w:type="dxa"/>
            </w:tcMar>
          </w:tcPr>
          <w:p w:rsidR="00F323F0" w:rsidRDefault="00F323F0" w:rsidP="00064585">
            <w:pPr>
              <w:jc w:val="both"/>
              <w:rPr>
                <w:rFonts w:asciiTheme="majorBidi" w:hAnsiTheme="majorBidi" w:cstheme="majorBidi"/>
                <w:color w:val="000000"/>
                <w:sz w:val="16"/>
                <w:szCs w:val="16"/>
              </w:rPr>
            </w:pPr>
            <w:r w:rsidRPr="004C6A3F">
              <w:rPr>
                <w:rFonts w:asciiTheme="majorBidi" w:hAnsiTheme="majorBidi" w:cstheme="majorBidi"/>
                <w:color w:val="000000"/>
                <w:sz w:val="16"/>
                <w:szCs w:val="16"/>
              </w:rPr>
              <w:t xml:space="preserve">ResNet50 </w:t>
            </w:r>
            <w:r w:rsidRPr="004C6A3F">
              <w:rPr>
                <w:rFonts w:asciiTheme="majorBidi" w:hAnsiTheme="majorBidi" w:cstheme="majorBidi"/>
                <w:color w:val="000000"/>
                <w:sz w:val="16"/>
                <w:szCs w:val="16"/>
              </w:rPr>
              <w:fldChar w:fldCharType="begin"/>
            </w:r>
            <w:r w:rsidRPr="004C6A3F">
              <w:rPr>
                <w:rFonts w:asciiTheme="majorBidi" w:hAnsiTheme="majorBidi" w:cstheme="majorBidi"/>
                <w:color w:val="000000"/>
                <w:sz w:val="16"/>
                <w:szCs w:val="16"/>
              </w:rPr>
              <w:instrText xml:space="preserve"> ADDIN EN.CITE &lt;EndNote&gt;&lt;Cite&gt;&lt;Author&gt;He&lt;/Author&gt;&lt;Year&gt;2016&lt;/Year&gt;&lt;RecNum&gt;18&lt;/RecNum&gt;&lt;DisplayText&gt;[16]&lt;/DisplayText&gt;&lt;record&gt;&lt;rec-number&gt;18&lt;/rec-number&gt;&lt;foreign-keys&gt;&lt;key app="EN" db-id="aaeerrw26zdpzperdx3pwedxxds02zevxvp0" timestamp="1706954458"&gt;18&lt;/key&gt;&lt;/foreign-keys&gt;&lt;ref-type name="Conference Proceedings"&gt;10&lt;/ref-type&gt;&lt;contributors&gt;&lt;authors&gt;&lt;author&gt;He, Kaiming&lt;/author&gt;&lt;author&gt;Zhang, Xiangyu&lt;/author&gt;&lt;author&gt;Ren, Shaoqing&lt;/author&gt;&lt;author&gt;Sun, Jian&lt;/author&gt;&lt;/authors&gt;&lt;/contributors&gt;&lt;titles&gt;&lt;title&gt;Deep residual learning for image recognition&lt;/title&gt;&lt;secondary-title&gt;Proceedings of the IEEE conference on computer vision and pattern recognition&lt;/secondary-title&gt;&lt;/titles&gt;&lt;pages&gt;770-778&lt;/pages&gt;&lt;dates&gt;&lt;year&gt;2016&lt;/year&gt;&lt;/dates&gt;&lt;urls&gt;&lt;/urls&gt;&lt;/record&gt;&lt;/Cite&gt;&lt;/EndNote&gt;</w:instrText>
            </w:r>
            <w:r w:rsidRPr="004C6A3F">
              <w:rPr>
                <w:rFonts w:asciiTheme="majorBidi" w:hAnsiTheme="majorBidi" w:cstheme="majorBidi"/>
                <w:color w:val="000000"/>
                <w:sz w:val="16"/>
                <w:szCs w:val="16"/>
              </w:rPr>
              <w:fldChar w:fldCharType="separate"/>
            </w:r>
            <w:r w:rsidRPr="004C6A3F">
              <w:rPr>
                <w:rFonts w:asciiTheme="majorBidi" w:hAnsiTheme="majorBidi" w:cstheme="majorBidi"/>
                <w:noProof/>
                <w:color w:val="000000"/>
                <w:sz w:val="16"/>
                <w:szCs w:val="16"/>
              </w:rPr>
              <w:t>[16]</w:t>
            </w:r>
            <w:r w:rsidRPr="004C6A3F">
              <w:rPr>
                <w:rFonts w:asciiTheme="majorBidi" w:hAnsiTheme="majorBidi" w:cstheme="majorBidi"/>
                <w:color w:val="000000"/>
                <w:sz w:val="16"/>
                <w:szCs w:val="16"/>
              </w:rPr>
              <w:fldChar w:fldCharType="end"/>
            </w:r>
            <w:r>
              <w:rPr>
                <w:rFonts w:asciiTheme="majorBidi" w:hAnsiTheme="majorBidi" w:cstheme="majorBidi"/>
                <w:color w:val="000000"/>
                <w:sz w:val="16"/>
                <w:szCs w:val="16"/>
              </w:rPr>
              <w:t>/</w:t>
            </w:r>
          </w:p>
          <w:p w:rsidR="00F323F0" w:rsidRPr="004C6A3F" w:rsidRDefault="00F323F0" w:rsidP="00064585">
            <w:pPr>
              <w:jc w:val="both"/>
              <w:rPr>
                <w:rFonts w:asciiTheme="majorBidi" w:hAnsiTheme="majorBidi" w:cstheme="majorBidi"/>
                <w:sz w:val="16"/>
                <w:szCs w:val="16"/>
                <w:rtl/>
                <w:lang w:bidi="fa-IR"/>
              </w:rPr>
            </w:pPr>
            <w:r w:rsidRPr="004C6A3F">
              <w:rPr>
                <w:rFonts w:asciiTheme="majorBidi" w:hAnsiTheme="majorBidi" w:cstheme="majorBidi"/>
                <w:color w:val="000000"/>
                <w:sz w:val="16"/>
                <w:szCs w:val="16"/>
              </w:rPr>
              <w:t>CONV4a-shortcut</w:t>
            </w:r>
          </w:p>
        </w:tc>
        <w:tc>
          <w:tcPr>
            <w:tcW w:w="284"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28</w:t>
            </w:r>
          </w:p>
        </w:tc>
        <w:tc>
          <w:tcPr>
            <w:tcW w:w="283"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28</w:t>
            </w:r>
          </w:p>
        </w:tc>
        <w:tc>
          <w:tcPr>
            <w:tcW w:w="283"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512</w:t>
            </w:r>
          </w:p>
        </w:tc>
        <w:tc>
          <w:tcPr>
            <w:tcW w:w="190"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14</w:t>
            </w:r>
          </w:p>
        </w:tc>
        <w:tc>
          <w:tcPr>
            <w:tcW w:w="284"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14</w:t>
            </w:r>
          </w:p>
        </w:tc>
        <w:tc>
          <w:tcPr>
            <w:tcW w:w="190"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w:t>
            </w:r>
          </w:p>
        </w:tc>
        <w:tc>
          <w:tcPr>
            <w:tcW w:w="235"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w:t>
            </w:r>
          </w:p>
        </w:tc>
        <w:tc>
          <w:tcPr>
            <w:tcW w:w="284" w:type="dxa"/>
            <w:shd w:val="clear" w:color="auto" w:fill="F2F2F2" w:themeFill="background1" w:themeFillShade="F2"/>
            <w:tcMar>
              <w:left w:w="0" w:type="dxa"/>
              <w:right w:w="0" w:type="dxa"/>
            </w:tcMar>
            <w:vAlign w:val="center"/>
          </w:tcPr>
          <w:p w:rsidR="00F323F0" w:rsidRPr="000A21BB" w:rsidRDefault="00F323F0" w:rsidP="00064585">
            <w:pPr>
              <w:jc w:val="center"/>
              <w:rPr>
                <w:rFonts w:asciiTheme="majorBidi" w:hAnsiTheme="majorBidi" w:cstheme="majorBidi"/>
                <w:b/>
                <w:bCs/>
                <w:sz w:val="13"/>
                <w:szCs w:val="13"/>
                <w:rtl/>
                <w:lang w:bidi="fa-IR"/>
              </w:rPr>
            </w:pPr>
            <w:r w:rsidRPr="000A21BB">
              <w:rPr>
                <w:rFonts w:asciiTheme="majorBidi" w:hAnsiTheme="majorBidi" w:cstheme="majorBidi"/>
                <w:b/>
                <w:bCs/>
                <w:sz w:val="13"/>
                <w:szCs w:val="13"/>
                <w:lang w:bidi="fa-IR"/>
              </w:rPr>
              <w:t>1024</w:t>
            </w:r>
          </w:p>
        </w:tc>
        <w:tc>
          <w:tcPr>
            <w:tcW w:w="190"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2</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lang w:bidi="fa-IR"/>
              </w:rPr>
            </w:pPr>
            <w:r w:rsidRPr="004C6A3F">
              <w:rPr>
                <w:rFonts w:asciiTheme="majorBidi" w:hAnsiTheme="majorBidi" w:cstheme="majorBidi"/>
                <w:sz w:val="16"/>
                <w:szCs w:val="16"/>
                <w:lang w:bidi="fa-IR"/>
              </w:rPr>
              <w:t>0</w:t>
            </w:r>
          </w:p>
        </w:tc>
      </w:tr>
      <w:tr w:rsidR="000A21BB" w:rsidTr="000A21BB">
        <w:tc>
          <w:tcPr>
            <w:tcW w:w="1415" w:type="dxa"/>
            <w:tcMar>
              <w:left w:w="0" w:type="dxa"/>
              <w:right w:w="0" w:type="dxa"/>
            </w:tcMar>
          </w:tcPr>
          <w:p w:rsidR="00F323F0" w:rsidRDefault="00F323F0" w:rsidP="00064585">
            <w:pPr>
              <w:jc w:val="both"/>
              <w:rPr>
                <w:rFonts w:asciiTheme="majorBidi" w:hAnsiTheme="majorBidi" w:cstheme="majorBidi"/>
                <w:color w:val="000000"/>
                <w:sz w:val="16"/>
                <w:szCs w:val="16"/>
              </w:rPr>
            </w:pPr>
            <w:r w:rsidRPr="004C6A3F">
              <w:rPr>
                <w:rFonts w:asciiTheme="majorBidi" w:hAnsiTheme="majorBidi" w:cstheme="majorBidi"/>
                <w:color w:val="000000"/>
                <w:sz w:val="16"/>
                <w:szCs w:val="16"/>
              </w:rPr>
              <w:t xml:space="preserve">DenseNet121 </w:t>
            </w:r>
            <w:r w:rsidRPr="004C6A3F">
              <w:rPr>
                <w:rFonts w:asciiTheme="majorBidi" w:hAnsiTheme="majorBidi" w:cstheme="majorBidi"/>
                <w:color w:val="000000"/>
                <w:sz w:val="16"/>
                <w:szCs w:val="16"/>
              </w:rPr>
              <w:fldChar w:fldCharType="begin"/>
            </w:r>
            <w:r w:rsidRPr="004C6A3F">
              <w:rPr>
                <w:rFonts w:asciiTheme="majorBidi" w:hAnsiTheme="majorBidi" w:cstheme="majorBidi"/>
                <w:color w:val="000000"/>
                <w:sz w:val="16"/>
                <w:szCs w:val="16"/>
              </w:rPr>
              <w:instrText xml:space="preserve"> ADDIN EN.CITE &lt;EndNote&gt;&lt;Cite&gt;&lt;Author&gt;Huang&lt;/Author&gt;&lt;Year&gt;2017&lt;/Year&gt;&lt;RecNum&gt;19&lt;/RecNum&gt;&lt;DisplayText&gt;[17]&lt;/DisplayText&gt;&lt;record&gt;&lt;rec-number&gt;19&lt;/rec-number&gt;&lt;foreign-keys&gt;&lt;key app="EN" db-id="aaeerrw26zdpzperdx3pwedxxds02zevxvp0" timestamp="1706954584"&gt;19&lt;/key&gt;&lt;/foreign-keys&gt;&lt;ref-type name="Conference Proceedings"&gt;10&lt;/ref-type&gt;&lt;contributors&gt;&lt;authors&gt;&lt;author&gt;Huang, Gao&lt;/author&gt;&lt;author&gt;Liu, Zhuang&lt;/author&gt;&lt;author&gt;Van Der Maaten, Laurens&lt;/author&gt;&lt;author&gt;Weinberger, Kilian Q&lt;/author&gt;&lt;/authors&gt;&lt;/contributors&gt;&lt;titles&gt;&lt;title&gt;Densely connected convolutional networks&lt;/title&gt;&lt;secondary-title&gt;Proceedings of the IEEE conference on computer vision and pattern recognition&lt;/secondary-title&gt;&lt;/titles&gt;&lt;pages&gt;4700-4708&lt;/pages&gt;&lt;dates&gt;&lt;year&gt;2017&lt;/year&gt;&lt;/dates&gt;&lt;urls&gt;&lt;/urls&gt;&lt;/record&gt;&lt;/Cite&gt;&lt;/EndNote&gt;</w:instrText>
            </w:r>
            <w:r w:rsidRPr="004C6A3F">
              <w:rPr>
                <w:rFonts w:asciiTheme="majorBidi" w:hAnsiTheme="majorBidi" w:cstheme="majorBidi"/>
                <w:color w:val="000000"/>
                <w:sz w:val="16"/>
                <w:szCs w:val="16"/>
              </w:rPr>
              <w:fldChar w:fldCharType="separate"/>
            </w:r>
            <w:r w:rsidRPr="004C6A3F">
              <w:rPr>
                <w:rFonts w:asciiTheme="majorBidi" w:hAnsiTheme="majorBidi" w:cstheme="majorBidi"/>
                <w:noProof/>
                <w:color w:val="000000"/>
                <w:sz w:val="16"/>
                <w:szCs w:val="16"/>
              </w:rPr>
              <w:t>[17]</w:t>
            </w:r>
            <w:r w:rsidRPr="004C6A3F">
              <w:rPr>
                <w:rFonts w:asciiTheme="majorBidi" w:hAnsiTheme="majorBidi" w:cstheme="majorBidi"/>
                <w:color w:val="000000"/>
                <w:sz w:val="16"/>
                <w:szCs w:val="16"/>
              </w:rPr>
              <w:fldChar w:fldCharType="end"/>
            </w:r>
            <w:r>
              <w:rPr>
                <w:rFonts w:asciiTheme="majorBidi" w:hAnsiTheme="majorBidi" w:cstheme="majorBidi"/>
                <w:color w:val="000000"/>
                <w:sz w:val="16"/>
                <w:szCs w:val="16"/>
              </w:rPr>
              <w:t>/</w:t>
            </w:r>
          </w:p>
          <w:p w:rsidR="00F323F0" w:rsidRPr="004C6A3F" w:rsidRDefault="00F323F0" w:rsidP="00064585">
            <w:pPr>
              <w:jc w:val="both"/>
              <w:rPr>
                <w:rFonts w:asciiTheme="majorBidi" w:hAnsiTheme="majorBidi" w:cstheme="majorBidi"/>
                <w:sz w:val="16"/>
                <w:szCs w:val="16"/>
                <w:rtl/>
                <w:lang w:bidi="fa-IR"/>
              </w:rPr>
            </w:pPr>
            <w:r w:rsidRPr="004C6A3F">
              <w:rPr>
                <w:rFonts w:asciiTheme="majorBidi" w:hAnsiTheme="majorBidi" w:cstheme="majorBidi"/>
                <w:color w:val="000000"/>
                <w:sz w:val="16"/>
                <w:szCs w:val="16"/>
              </w:rPr>
              <w:t>Transition3(CONV)</w:t>
            </w:r>
          </w:p>
        </w:tc>
        <w:tc>
          <w:tcPr>
            <w:tcW w:w="284"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14</w:t>
            </w:r>
          </w:p>
        </w:tc>
        <w:tc>
          <w:tcPr>
            <w:tcW w:w="283"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14</w:t>
            </w:r>
          </w:p>
        </w:tc>
        <w:tc>
          <w:tcPr>
            <w:tcW w:w="283" w:type="dxa"/>
            <w:shd w:val="pct5" w:color="auto" w:fill="auto"/>
            <w:tcMar>
              <w:left w:w="0" w:type="dxa"/>
              <w:right w:w="0" w:type="dxa"/>
            </w:tcMar>
            <w:vAlign w:val="center"/>
          </w:tcPr>
          <w:p w:rsidR="00F323F0" w:rsidRPr="000A21BB" w:rsidRDefault="00F323F0" w:rsidP="00064585">
            <w:pPr>
              <w:jc w:val="center"/>
              <w:rPr>
                <w:rFonts w:asciiTheme="majorBidi" w:hAnsiTheme="majorBidi" w:cstheme="majorBidi"/>
                <w:b/>
                <w:bCs/>
                <w:color w:val="000000"/>
                <w:sz w:val="13"/>
                <w:szCs w:val="13"/>
                <w:rtl/>
              </w:rPr>
            </w:pPr>
            <w:r w:rsidRPr="000A21BB">
              <w:rPr>
                <w:rFonts w:asciiTheme="majorBidi" w:hAnsiTheme="majorBidi" w:cstheme="majorBidi"/>
                <w:b/>
                <w:bCs/>
                <w:color w:val="000000"/>
                <w:sz w:val="13"/>
                <w:szCs w:val="13"/>
              </w:rPr>
              <w:t>1024</w:t>
            </w:r>
          </w:p>
        </w:tc>
        <w:tc>
          <w:tcPr>
            <w:tcW w:w="190"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14</w:t>
            </w:r>
          </w:p>
        </w:tc>
        <w:tc>
          <w:tcPr>
            <w:tcW w:w="284"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14</w:t>
            </w:r>
          </w:p>
        </w:tc>
        <w:tc>
          <w:tcPr>
            <w:tcW w:w="190"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w:t>
            </w:r>
          </w:p>
        </w:tc>
        <w:tc>
          <w:tcPr>
            <w:tcW w:w="235"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w:t>
            </w:r>
          </w:p>
        </w:tc>
        <w:tc>
          <w:tcPr>
            <w:tcW w:w="284"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512</w:t>
            </w:r>
          </w:p>
        </w:tc>
        <w:tc>
          <w:tcPr>
            <w:tcW w:w="190"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0</w:t>
            </w:r>
          </w:p>
        </w:tc>
      </w:tr>
      <w:tr w:rsidR="000A21BB" w:rsidTr="000A21BB">
        <w:tc>
          <w:tcPr>
            <w:tcW w:w="1415" w:type="dxa"/>
            <w:tcMar>
              <w:left w:w="0" w:type="dxa"/>
              <w:right w:w="0" w:type="dxa"/>
            </w:tcMar>
          </w:tcPr>
          <w:p w:rsidR="00F323F0" w:rsidRDefault="00F323F0" w:rsidP="00064585">
            <w:pPr>
              <w:jc w:val="both"/>
              <w:rPr>
                <w:rFonts w:asciiTheme="majorBidi" w:hAnsiTheme="majorBidi" w:cstheme="majorBidi"/>
                <w:color w:val="000000"/>
                <w:sz w:val="16"/>
                <w:szCs w:val="16"/>
              </w:rPr>
            </w:pPr>
            <w:r w:rsidRPr="004C6A3F">
              <w:rPr>
                <w:rFonts w:asciiTheme="majorBidi" w:hAnsiTheme="majorBidi" w:cstheme="majorBidi"/>
                <w:color w:val="000000"/>
                <w:sz w:val="16"/>
                <w:szCs w:val="16"/>
              </w:rPr>
              <w:t xml:space="preserve">YOLO </w:t>
            </w:r>
            <w:r w:rsidRPr="004C6A3F">
              <w:rPr>
                <w:rFonts w:asciiTheme="majorBidi" w:hAnsiTheme="majorBidi" w:cstheme="majorBidi"/>
                <w:color w:val="000000"/>
                <w:sz w:val="16"/>
                <w:szCs w:val="16"/>
              </w:rPr>
              <w:fldChar w:fldCharType="begin"/>
            </w:r>
            <w:r w:rsidRPr="004C6A3F">
              <w:rPr>
                <w:rFonts w:asciiTheme="majorBidi" w:hAnsiTheme="majorBidi" w:cstheme="majorBidi"/>
                <w:color w:val="000000"/>
                <w:sz w:val="16"/>
                <w:szCs w:val="16"/>
              </w:rPr>
              <w:instrText xml:space="preserve"> ADDIN EN.CITE &lt;EndNote&gt;&lt;Cite&gt;&lt;Author&gt;Redmon&lt;/Author&gt;&lt;Year&gt;2016&lt;/Year&gt;&lt;RecNum&gt;20&lt;/RecNum&gt;&lt;DisplayText&gt;[19]&lt;/DisplayText&gt;&lt;record&gt;&lt;rec-number&gt;20&lt;/rec-number&gt;&lt;foreign-keys&gt;&lt;key app="EN" db-id="aaeerrw26zdpzperdx3pwedxxds02zevxvp0" timestamp="1706955183"&gt;20&lt;/key&gt;&lt;/foreign-keys&gt;&lt;ref-type name="Conference Proceedings"&gt;10&lt;/ref-type&gt;&lt;contributors&gt;&lt;authors&gt;&lt;author&gt;Redmon, Joseph&lt;/author&gt;&lt;author&gt;Divvala, Santosh&lt;/author&gt;&lt;author&gt;Girshick, Ross&lt;/author&gt;&lt;author&gt;Farhadi, Ali&lt;/author&gt;&lt;/authors&gt;&lt;/contributors&gt;&lt;titles&gt;&lt;title&gt;You only look once: Unified, real-time object detection&lt;/title&gt;&lt;secondary-title&gt;Proceedings of the IEEE conference on computer vision and pattern recognition&lt;/secondary-title&gt;&lt;/titles&gt;&lt;pages&gt;779-788&lt;/pages&gt;&lt;dates&gt;&lt;year&gt;2016&lt;/year&gt;&lt;/dates&gt;&lt;urls&gt;&lt;/urls&gt;&lt;/record&gt;&lt;/Cite&gt;&lt;/EndNote&gt;</w:instrText>
            </w:r>
            <w:r w:rsidRPr="004C6A3F">
              <w:rPr>
                <w:rFonts w:asciiTheme="majorBidi" w:hAnsiTheme="majorBidi" w:cstheme="majorBidi"/>
                <w:color w:val="000000"/>
                <w:sz w:val="16"/>
                <w:szCs w:val="16"/>
              </w:rPr>
              <w:fldChar w:fldCharType="separate"/>
            </w:r>
            <w:r w:rsidRPr="004C6A3F">
              <w:rPr>
                <w:rFonts w:asciiTheme="majorBidi" w:hAnsiTheme="majorBidi" w:cstheme="majorBidi"/>
                <w:noProof/>
                <w:color w:val="000000"/>
                <w:sz w:val="16"/>
                <w:szCs w:val="16"/>
              </w:rPr>
              <w:t>[19]</w:t>
            </w:r>
            <w:r w:rsidRPr="004C6A3F">
              <w:rPr>
                <w:rFonts w:asciiTheme="majorBidi" w:hAnsiTheme="majorBidi" w:cstheme="majorBidi"/>
                <w:color w:val="000000"/>
                <w:sz w:val="16"/>
                <w:szCs w:val="16"/>
              </w:rPr>
              <w:fldChar w:fldCharType="end"/>
            </w:r>
            <w:r>
              <w:rPr>
                <w:rFonts w:asciiTheme="majorBidi" w:hAnsiTheme="majorBidi" w:cstheme="majorBidi"/>
                <w:color w:val="000000"/>
                <w:sz w:val="16"/>
                <w:szCs w:val="16"/>
              </w:rPr>
              <w:t>/</w:t>
            </w:r>
          </w:p>
          <w:p w:rsidR="00F323F0" w:rsidRPr="004C6A3F" w:rsidRDefault="00F323F0" w:rsidP="00064585">
            <w:pPr>
              <w:jc w:val="both"/>
              <w:rPr>
                <w:rFonts w:asciiTheme="majorBidi" w:hAnsiTheme="majorBidi" w:cstheme="majorBidi"/>
                <w:color w:val="000000"/>
                <w:sz w:val="16"/>
                <w:szCs w:val="16"/>
              </w:rPr>
            </w:pPr>
            <w:r w:rsidRPr="004C6A3F">
              <w:rPr>
                <w:rFonts w:asciiTheme="majorBidi" w:hAnsiTheme="majorBidi" w:cstheme="majorBidi"/>
                <w:color w:val="000000"/>
                <w:sz w:val="16"/>
                <w:szCs w:val="16"/>
              </w:rPr>
              <w:t>Block2-CONV1</w:t>
            </w:r>
          </w:p>
        </w:tc>
        <w:tc>
          <w:tcPr>
            <w:tcW w:w="284" w:type="dxa"/>
            <w:shd w:val="pct5" w:color="auto" w:fill="auto"/>
            <w:tcMar>
              <w:left w:w="0" w:type="dxa"/>
              <w:right w:w="0" w:type="dxa"/>
            </w:tcMar>
            <w:vAlign w:val="center"/>
          </w:tcPr>
          <w:p w:rsidR="00F323F0" w:rsidRPr="00ED393A" w:rsidRDefault="00F323F0" w:rsidP="000A21BB">
            <w:pPr>
              <w:rPr>
                <w:rFonts w:asciiTheme="majorBidi" w:hAnsiTheme="majorBidi" w:cstheme="majorBidi"/>
                <w:color w:val="000000"/>
                <w:sz w:val="15"/>
                <w:szCs w:val="15"/>
              </w:rPr>
            </w:pPr>
            <w:r w:rsidRPr="00ED393A">
              <w:rPr>
                <w:rFonts w:asciiTheme="majorBidi" w:hAnsiTheme="majorBidi" w:cstheme="majorBidi"/>
                <w:color w:val="000000"/>
                <w:sz w:val="15"/>
                <w:szCs w:val="15"/>
              </w:rPr>
              <w:t>112</w:t>
            </w:r>
          </w:p>
        </w:tc>
        <w:tc>
          <w:tcPr>
            <w:tcW w:w="283" w:type="dxa"/>
            <w:shd w:val="pct5" w:color="auto" w:fill="auto"/>
            <w:tcMar>
              <w:left w:w="0" w:type="dxa"/>
              <w:right w:w="0" w:type="dxa"/>
            </w:tcMar>
            <w:vAlign w:val="center"/>
          </w:tcPr>
          <w:p w:rsidR="00F323F0" w:rsidRPr="00ED393A" w:rsidRDefault="00F323F0" w:rsidP="000A21BB">
            <w:pPr>
              <w:rPr>
                <w:rFonts w:asciiTheme="majorBidi" w:hAnsiTheme="majorBidi" w:cstheme="majorBidi"/>
                <w:color w:val="000000"/>
                <w:sz w:val="15"/>
                <w:szCs w:val="15"/>
              </w:rPr>
            </w:pPr>
            <w:r w:rsidRPr="00ED393A">
              <w:rPr>
                <w:rFonts w:asciiTheme="majorBidi" w:hAnsiTheme="majorBidi" w:cstheme="majorBidi"/>
                <w:color w:val="000000"/>
                <w:sz w:val="15"/>
                <w:szCs w:val="15"/>
              </w:rPr>
              <w:t>112</w:t>
            </w:r>
          </w:p>
        </w:tc>
        <w:tc>
          <w:tcPr>
            <w:tcW w:w="283"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Pr>
            </w:pPr>
            <w:r w:rsidRPr="004C6A3F">
              <w:rPr>
                <w:rFonts w:asciiTheme="majorBidi" w:hAnsiTheme="majorBidi" w:cstheme="majorBidi"/>
                <w:color w:val="000000"/>
                <w:sz w:val="16"/>
                <w:szCs w:val="16"/>
              </w:rPr>
              <w:t>64</w:t>
            </w:r>
          </w:p>
        </w:tc>
        <w:tc>
          <w:tcPr>
            <w:tcW w:w="190"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Pr>
            </w:pPr>
            <w:r w:rsidRPr="004C6A3F">
              <w:rPr>
                <w:rFonts w:asciiTheme="majorBidi" w:hAnsiTheme="majorBidi" w:cstheme="majorBidi"/>
                <w:color w:val="000000"/>
                <w:sz w:val="16"/>
                <w:szCs w:val="16"/>
              </w:rPr>
              <w:t>1</w:t>
            </w:r>
          </w:p>
        </w:tc>
        <w:tc>
          <w:tcPr>
            <w:tcW w:w="235" w:type="dxa"/>
            <w:tcMar>
              <w:left w:w="0" w:type="dxa"/>
              <w:right w:w="0" w:type="dxa"/>
            </w:tcMar>
            <w:vAlign w:val="center"/>
          </w:tcPr>
          <w:p w:rsidR="00F323F0" w:rsidRPr="000A21BB" w:rsidRDefault="00F323F0" w:rsidP="00064585">
            <w:pPr>
              <w:jc w:val="center"/>
              <w:rPr>
                <w:rFonts w:asciiTheme="majorBidi" w:hAnsiTheme="majorBidi" w:cstheme="majorBidi"/>
                <w:sz w:val="15"/>
                <w:szCs w:val="15"/>
                <w:lang w:bidi="fa-IR"/>
              </w:rPr>
            </w:pPr>
            <w:r w:rsidRPr="000A21BB">
              <w:rPr>
                <w:rFonts w:asciiTheme="majorBidi" w:hAnsiTheme="majorBidi" w:cstheme="majorBidi"/>
                <w:sz w:val="15"/>
                <w:szCs w:val="15"/>
                <w:lang w:bidi="fa-IR"/>
              </w:rPr>
              <w:t>112</w:t>
            </w:r>
          </w:p>
        </w:tc>
        <w:tc>
          <w:tcPr>
            <w:tcW w:w="284" w:type="dxa"/>
            <w:tcMar>
              <w:left w:w="0" w:type="dxa"/>
              <w:right w:w="0" w:type="dxa"/>
            </w:tcMar>
            <w:vAlign w:val="center"/>
          </w:tcPr>
          <w:p w:rsidR="00F323F0" w:rsidRPr="004C6A3F" w:rsidRDefault="00F323F0" w:rsidP="00064585">
            <w:pPr>
              <w:jc w:val="center"/>
              <w:rPr>
                <w:rFonts w:asciiTheme="majorBidi" w:hAnsiTheme="majorBidi" w:cstheme="majorBidi"/>
                <w:sz w:val="16"/>
                <w:szCs w:val="16"/>
                <w:lang w:bidi="fa-IR"/>
              </w:rPr>
            </w:pPr>
            <w:r w:rsidRPr="004C6A3F">
              <w:rPr>
                <w:rFonts w:asciiTheme="majorBidi" w:hAnsiTheme="majorBidi" w:cstheme="majorBidi"/>
                <w:sz w:val="16"/>
                <w:szCs w:val="16"/>
                <w:lang w:bidi="fa-IR"/>
              </w:rPr>
              <w:t>112</w:t>
            </w:r>
          </w:p>
        </w:tc>
        <w:tc>
          <w:tcPr>
            <w:tcW w:w="190"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Pr>
            </w:pPr>
            <w:r w:rsidRPr="004C6A3F">
              <w:rPr>
                <w:rFonts w:asciiTheme="majorBidi" w:hAnsiTheme="majorBidi" w:cstheme="majorBidi"/>
                <w:color w:val="000000"/>
                <w:sz w:val="16"/>
                <w:szCs w:val="16"/>
              </w:rPr>
              <w:t>3</w:t>
            </w:r>
          </w:p>
        </w:tc>
        <w:tc>
          <w:tcPr>
            <w:tcW w:w="235"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Pr>
            </w:pPr>
            <w:r w:rsidRPr="004C6A3F">
              <w:rPr>
                <w:rFonts w:asciiTheme="majorBidi" w:hAnsiTheme="majorBidi" w:cstheme="majorBidi"/>
                <w:color w:val="000000"/>
                <w:sz w:val="16"/>
                <w:szCs w:val="16"/>
              </w:rPr>
              <w:t>3</w:t>
            </w:r>
          </w:p>
        </w:tc>
        <w:tc>
          <w:tcPr>
            <w:tcW w:w="284"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sz w:val="16"/>
                <w:szCs w:val="16"/>
                <w:lang w:bidi="fa-IR"/>
              </w:rPr>
            </w:pPr>
            <w:r w:rsidRPr="004C6A3F">
              <w:rPr>
                <w:rFonts w:asciiTheme="majorBidi" w:hAnsiTheme="majorBidi" w:cstheme="majorBidi"/>
                <w:sz w:val="16"/>
                <w:szCs w:val="16"/>
                <w:lang w:bidi="fa-IR"/>
              </w:rPr>
              <w:t>192</w:t>
            </w:r>
          </w:p>
        </w:tc>
        <w:tc>
          <w:tcPr>
            <w:tcW w:w="190" w:type="dxa"/>
            <w:tcMar>
              <w:left w:w="0" w:type="dxa"/>
              <w:right w:w="0" w:type="dxa"/>
            </w:tcMar>
            <w:vAlign w:val="center"/>
          </w:tcPr>
          <w:p w:rsidR="00F323F0" w:rsidRPr="004C6A3F" w:rsidRDefault="00F323F0" w:rsidP="00064585">
            <w:pPr>
              <w:jc w:val="center"/>
              <w:rPr>
                <w:rFonts w:asciiTheme="majorBidi" w:hAnsiTheme="majorBidi" w:cstheme="majorBidi"/>
                <w:sz w:val="16"/>
                <w:szCs w:val="16"/>
                <w:lang w:bidi="fa-IR"/>
              </w:rPr>
            </w:pPr>
            <w:r w:rsidRPr="004C6A3F">
              <w:rPr>
                <w:rFonts w:asciiTheme="majorBidi" w:hAnsiTheme="majorBidi" w:cstheme="majorBidi"/>
                <w:sz w:val="16"/>
                <w:szCs w:val="16"/>
                <w:lang w:bidi="fa-IR"/>
              </w:rPr>
              <w:t>1</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lang w:bidi="fa-IR"/>
              </w:rPr>
            </w:pPr>
            <w:r w:rsidRPr="004C6A3F">
              <w:rPr>
                <w:rFonts w:asciiTheme="majorBidi" w:hAnsiTheme="majorBidi" w:cstheme="majorBidi"/>
                <w:sz w:val="16"/>
                <w:szCs w:val="16"/>
                <w:lang w:bidi="fa-IR"/>
              </w:rPr>
              <w:t>1</w:t>
            </w:r>
          </w:p>
        </w:tc>
      </w:tr>
      <w:tr w:rsidR="000A21BB" w:rsidTr="000A21BB">
        <w:tc>
          <w:tcPr>
            <w:tcW w:w="1415" w:type="dxa"/>
            <w:tcMar>
              <w:left w:w="0" w:type="dxa"/>
              <w:right w:w="0" w:type="dxa"/>
            </w:tcMar>
          </w:tcPr>
          <w:p w:rsidR="00F323F0" w:rsidRDefault="00F323F0" w:rsidP="00064585">
            <w:pPr>
              <w:jc w:val="both"/>
              <w:rPr>
                <w:rFonts w:asciiTheme="majorBidi" w:hAnsiTheme="majorBidi" w:cstheme="majorBidi"/>
                <w:color w:val="000000"/>
                <w:sz w:val="16"/>
                <w:szCs w:val="16"/>
              </w:rPr>
            </w:pPr>
            <w:proofErr w:type="spellStart"/>
            <w:r w:rsidRPr="004C6A3F">
              <w:rPr>
                <w:rFonts w:asciiTheme="majorBidi" w:hAnsiTheme="majorBidi" w:cstheme="majorBidi"/>
                <w:color w:val="000000"/>
                <w:sz w:val="16"/>
                <w:szCs w:val="16"/>
              </w:rPr>
              <w:t>AlexNet</w:t>
            </w:r>
            <w:proofErr w:type="spellEnd"/>
            <w:r w:rsidRPr="004C6A3F">
              <w:rPr>
                <w:rFonts w:asciiTheme="majorBidi" w:hAnsiTheme="majorBidi" w:cstheme="majorBidi"/>
                <w:color w:val="000000"/>
                <w:sz w:val="16"/>
                <w:szCs w:val="16"/>
              </w:rPr>
              <w:t xml:space="preserve"> </w:t>
            </w:r>
            <w:r w:rsidRPr="004C6A3F">
              <w:rPr>
                <w:rFonts w:asciiTheme="majorBidi" w:hAnsiTheme="majorBidi" w:cstheme="majorBidi"/>
                <w:color w:val="000000"/>
                <w:sz w:val="16"/>
                <w:szCs w:val="16"/>
              </w:rPr>
              <w:fldChar w:fldCharType="begin"/>
            </w:r>
            <w:r w:rsidRPr="004C6A3F">
              <w:rPr>
                <w:rFonts w:asciiTheme="majorBidi" w:hAnsiTheme="majorBidi" w:cstheme="majorBidi"/>
                <w:color w:val="000000"/>
                <w:sz w:val="16"/>
                <w:szCs w:val="16"/>
              </w:rPr>
              <w:instrText xml:space="preserve"> ADDIN EN.CITE &lt;EndNote&gt;&lt;Cite&gt;&lt;Author&gt;Krizhevsky&lt;/Author&gt;&lt;Year&gt;2012&lt;/Year&gt;&lt;RecNum&gt;31&lt;/RecNum&gt;&lt;DisplayText&gt;[27]&lt;/DisplayText&gt;&lt;record&gt;&lt;rec-number&gt;31&lt;/rec-number&gt;&lt;foreign-keys&gt;&lt;key app="EN" db-id="aaeerrw26zdpzperdx3pwedxxds02zevxvp0" timestamp="1707038014"&gt;31&lt;/key&gt;&lt;/foreign-keys&gt;&lt;ref-type name="Journal Article"&gt;17&lt;/ref-type&gt;&lt;contributors&gt;&lt;authors&gt;&lt;author&gt;Krizhevsky, Alex&lt;/author&gt;&lt;author&gt;Sutskever, Ilya&lt;/author&gt;&lt;author&gt;Hinton, Geoffrey E&lt;/author&gt;&lt;/authors&gt;&lt;/contributors&gt;&lt;titles&gt;&lt;title&gt;Imagenet classification with deep convolutional neural networks&lt;/title&gt;&lt;secondary-title&gt;Advances in neural information processing systems&lt;/secondary-title&gt;&lt;/titles&gt;&lt;periodical&gt;&lt;full-title&gt;Advances in neural information processing systems&lt;/full-title&gt;&lt;/periodical&gt;&lt;volume&gt;25&lt;/volume&gt;&lt;dates&gt;&lt;year&gt;2012&lt;/year&gt;&lt;/dates&gt;&lt;urls&gt;&lt;/urls&gt;&lt;/record&gt;&lt;/Cite&gt;&lt;/EndNote&gt;</w:instrText>
            </w:r>
            <w:r w:rsidRPr="004C6A3F">
              <w:rPr>
                <w:rFonts w:asciiTheme="majorBidi" w:hAnsiTheme="majorBidi" w:cstheme="majorBidi"/>
                <w:color w:val="000000"/>
                <w:sz w:val="16"/>
                <w:szCs w:val="16"/>
              </w:rPr>
              <w:fldChar w:fldCharType="separate"/>
            </w:r>
            <w:r w:rsidRPr="004C6A3F">
              <w:rPr>
                <w:rFonts w:asciiTheme="majorBidi" w:hAnsiTheme="majorBidi" w:cstheme="majorBidi"/>
                <w:noProof/>
                <w:color w:val="000000"/>
                <w:sz w:val="16"/>
                <w:szCs w:val="16"/>
              </w:rPr>
              <w:t>[27]</w:t>
            </w:r>
            <w:r w:rsidRPr="004C6A3F">
              <w:rPr>
                <w:rFonts w:asciiTheme="majorBidi" w:hAnsiTheme="majorBidi" w:cstheme="majorBidi"/>
                <w:color w:val="000000"/>
                <w:sz w:val="16"/>
                <w:szCs w:val="16"/>
              </w:rPr>
              <w:fldChar w:fldCharType="end"/>
            </w:r>
            <w:r>
              <w:rPr>
                <w:rFonts w:asciiTheme="majorBidi" w:hAnsiTheme="majorBidi" w:cstheme="majorBidi"/>
                <w:color w:val="000000"/>
                <w:sz w:val="16"/>
                <w:szCs w:val="16"/>
              </w:rPr>
              <w:t>/</w:t>
            </w:r>
          </w:p>
          <w:p w:rsidR="00F323F0" w:rsidRPr="004C6A3F" w:rsidRDefault="00F323F0" w:rsidP="00064585">
            <w:pPr>
              <w:jc w:val="both"/>
              <w:rPr>
                <w:rFonts w:asciiTheme="majorBidi" w:hAnsiTheme="majorBidi" w:cstheme="majorBidi"/>
                <w:sz w:val="16"/>
                <w:szCs w:val="16"/>
                <w:rtl/>
                <w:lang w:bidi="fa-IR"/>
              </w:rPr>
            </w:pPr>
            <w:r w:rsidRPr="004C6A3F">
              <w:rPr>
                <w:rFonts w:asciiTheme="majorBidi" w:hAnsiTheme="majorBidi" w:cstheme="majorBidi"/>
                <w:color w:val="000000"/>
                <w:sz w:val="16"/>
                <w:szCs w:val="16"/>
              </w:rPr>
              <w:t>CONV2</w:t>
            </w:r>
          </w:p>
        </w:tc>
        <w:tc>
          <w:tcPr>
            <w:tcW w:w="284"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27</w:t>
            </w:r>
          </w:p>
        </w:tc>
        <w:tc>
          <w:tcPr>
            <w:tcW w:w="283"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27</w:t>
            </w:r>
          </w:p>
        </w:tc>
        <w:tc>
          <w:tcPr>
            <w:tcW w:w="283"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96</w:t>
            </w:r>
          </w:p>
        </w:tc>
        <w:tc>
          <w:tcPr>
            <w:tcW w:w="190" w:type="dxa"/>
            <w:shd w:val="pct5" w:color="auto" w:fill="auto"/>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1</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27</w:t>
            </w:r>
          </w:p>
        </w:tc>
        <w:tc>
          <w:tcPr>
            <w:tcW w:w="284"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27</w:t>
            </w:r>
          </w:p>
        </w:tc>
        <w:tc>
          <w:tcPr>
            <w:tcW w:w="190"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5</w:t>
            </w:r>
          </w:p>
        </w:tc>
        <w:tc>
          <w:tcPr>
            <w:tcW w:w="235"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color w:val="000000"/>
                <w:sz w:val="16"/>
                <w:szCs w:val="16"/>
                <w:rtl/>
              </w:rPr>
            </w:pPr>
            <w:r w:rsidRPr="004C6A3F">
              <w:rPr>
                <w:rFonts w:asciiTheme="majorBidi" w:hAnsiTheme="majorBidi" w:cstheme="majorBidi"/>
                <w:color w:val="000000"/>
                <w:sz w:val="16"/>
                <w:szCs w:val="16"/>
              </w:rPr>
              <w:t>5</w:t>
            </w:r>
          </w:p>
        </w:tc>
        <w:tc>
          <w:tcPr>
            <w:tcW w:w="284" w:type="dxa"/>
            <w:shd w:val="clear" w:color="auto" w:fill="F2F2F2" w:themeFill="background1" w:themeFillShade="F2"/>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color w:val="000000"/>
                <w:sz w:val="16"/>
                <w:szCs w:val="16"/>
              </w:rPr>
              <w:t>256</w:t>
            </w:r>
          </w:p>
        </w:tc>
        <w:tc>
          <w:tcPr>
            <w:tcW w:w="190"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1</w:t>
            </w:r>
          </w:p>
        </w:tc>
        <w:tc>
          <w:tcPr>
            <w:tcW w:w="235" w:type="dxa"/>
            <w:tcMar>
              <w:left w:w="0" w:type="dxa"/>
              <w:right w:w="0" w:type="dxa"/>
            </w:tcMar>
            <w:vAlign w:val="center"/>
          </w:tcPr>
          <w:p w:rsidR="00F323F0" w:rsidRPr="004C6A3F" w:rsidRDefault="00F323F0" w:rsidP="00064585">
            <w:pPr>
              <w:jc w:val="center"/>
              <w:rPr>
                <w:rFonts w:asciiTheme="majorBidi" w:hAnsiTheme="majorBidi" w:cstheme="majorBidi"/>
                <w:sz w:val="16"/>
                <w:szCs w:val="16"/>
                <w:rtl/>
                <w:lang w:bidi="fa-IR"/>
              </w:rPr>
            </w:pPr>
            <w:r w:rsidRPr="004C6A3F">
              <w:rPr>
                <w:rFonts w:asciiTheme="majorBidi" w:hAnsiTheme="majorBidi" w:cstheme="majorBidi"/>
                <w:sz w:val="16"/>
                <w:szCs w:val="16"/>
                <w:lang w:bidi="fa-IR"/>
              </w:rPr>
              <w:t>2</w:t>
            </w:r>
          </w:p>
        </w:tc>
      </w:tr>
    </w:tbl>
    <w:p w:rsidR="00065E7F" w:rsidRDefault="00065E7F" w:rsidP="00FF1687">
      <w:pPr>
        <w:rPr>
          <w:lang w:bidi="fa-IR"/>
        </w:rPr>
      </w:pPr>
    </w:p>
    <w:p w:rsidR="00CC597E" w:rsidRDefault="00CC597E" w:rsidP="00CC597E">
      <w:pPr>
        <w:pStyle w:val="Heading2"/>
      </w:pPr>
      <w:r w:rsidRPr="00B26E9F">
        <w:t xml:space="preserve"> Results</w:t>
      </w:r>
    </w:p>
    <w:p w:rsidR="00CC597E" w:rsidRDefault="00CC597E" w:rsidP="00F4245C">
      <w:pPr>
        <w:pStyle w:val="BodyText"/>
      </w:pPr>
      <w:r w:rsidRPr="00CC597E">
        <w:rPr>
          <w:b/>
          <w:bCs/>
        </w:rPr>
        <w:t>The findings from evaluating the impact of FUCA on CPC-based dataflow.</w:t>
      </w:r>
      <w:r w:rsidRPr="00CC597E">
        <w:t xml:space="preserve"> </w:t>
      </w:r>
      <w:r>
        <w:t>The runtime</w:t>
      </w:r>
      <w:r w:rsidR="00F4245C">
        <w:t xml:space="preserve"> and energy consumption of</w:t>
      </w:r>
      <w:r>
        <w:t xml:space="preserve"> convolution layers</w:t>
      </w:r>
      <w:r w:rsidR="00F4245C">
        <w:t xml:space="preserve"> in Table 1</w:t>
      </w:r>
      <w:r>
        <w:t xml:space="preserve"> have been evaluated by the mRNA in four </w:t>
      </w:r>
      <w:proofErr w:type="spellStart"/>
      <w:r>
        <w:t>dataflows</w:t>
      </w:r>
      <w:proofErr w:type="spellEnd"/>
      <w:r>
        <w:t xml:space="preserve"> (</w:t>
      </w:r>
      <w:r w:rsidRPr="001A01AC">
        <w:t>MAERI-MDF</w:t>
      </w:r>
      <w:r>
        <w:t xml:space="preserve">, </w:t>
      </w:r>
      <w:r w:rsidRPr="001A01AC">
        <w:t>CPDF</w:t>
      </w:r>
      <w:r>
        <w:t xml:space="preserve">, </w:t>
      </w:r>
      <w:r w:rsidRPr="001A01AC">
        <w:t>CPDF-AIZ</w:t>
      </w:r>
      <w:r>
        <w:t xml:space="preserve">, and </w:t>
      </w:r>
      <w:r w:rsidRPr="001A01AC">
        <w:t>CPDF-FUCA</w:t>
      </w:r>
      <w:r>
        <w:t>), and</w:t>
      </w:r>
      <w:r w:rsidR="008E0932">
        <w:t xml:space="preserve"> the results are shown in Fig.</w:t>
      </w:r>
      <w:r>
        <w:t xml:space="preserve"> 8 as two charts.</w:t>
      </w:r>
    </w:p>
    <w:p w:rsidR="00AE2AE2" w:rsidRDefault="00AE2AE2" w:rsidP="00AE2AE2">
      <w:pPr>
        <w:pStyle w:val="bulletlist"/>
        <w:numPr>
          <w:ilvl w:val="0"/>
          <w:numId w:val="0"/>
        </w:numPr>
        <w:tabs>
          <w:tab w:val="left" w:pos="180"/>
        </w:tabs>
        <w:ind w:firstLine="180"/>
      </w:pPr>
      <w:r>
        <w:t>Figures 8(a) and 8(b) show the results of normalized runtime and normalized energy consumption, respectively. </w:t>
      </w:r>
      <w:r w:rsidRPr="00297E6B">
        <w:t>As can be observed</w:t>
      </w:r>
      <w:r>
        <w:t xml:space="preserve">, both in terms of runtime and energy consumption, the final presented dataflow (CPDF-FUCA) performs better than other </w:t>
      </w:r>
      <w:proofErr w:type="spellStart"/>
      <w:r>
        <w:t>dataflows</w:t>
      </w:r>
      <w:proofErr w:type="spellEnd"/>
      <w:r>
        <w:t>, even topping MAERI's original dataflow (</w:t>
      </w:r>
      <w:r w:rsidRPr="001A01AC">
        <w:t>MAERI-MDF</w:t>
      </w:r>
      <w:r>
        <w:t xml:space="preserve">). The results of CPDF-FUCA and MAERI-MDF are nearly identical at </w:t>
      </w:r>
      <w:r w:rsidRPr="007F3A1F">
        <w:rPr>
          <w:i/>
          <w:iCs/>
        </w:rPr>
        <w:t>ZP</w:t>
      </w:r>
      <w:r>
        <w:t xml:space="preserve"> = 0, but CPDF-FUCA has performed significantly better in layers where </w:t>
      </w:r>
      <w:r w:rsidRPr="007F3A1F">
        <w:rPr>
          <w:i/>
          <w:iCs/>
        </w:rPr>
        <w:t>ZP</w:t>
      </w:r>
      <w:r>
        <w:t xml:space="preserve"> &gt; 0.</w:t>
      </w:r>
    </w:p>
    <w:p w:rsidR="00AE2AE2" w:rsidRDefault="00AE2AE2" w:rsidP="00AE2AE2">
      <w:pPr>
        <w:pStyle w:val="bulletlist"/>
        <w:numPr>
          <w:ilvl w:val="0"/>
          <w:numId w:val="0"/>
        </w:numPr>
        <w:tabs>
          <w:tab w:val="left" w:pos="180"/>
        </w:tabs>
        <w:ind w:firstLine="180"/>
      </w:pPr>
      <w:r>
        <w:t xml:space="preserve">The correctness of the discussion in Section III-B can be observed by the comparison of the CPDF-FUCA and CPDF-AIZ results. </w:t>
      </w:r>
      <w:r w:rsidRPr="00A91FB8">
        <w:t xml:space="preserve">In </w:t>
      </w:r>
      <w:r w:rsidRPr="007F3A1F">
        <w:rPr>
          <w:i/>
          <w:iCs/>
        </w:rPr>
        <w:t>Custom Layer-0</w:t>
      </w:r>
      <w:r>
        <w:t xml:space="preserve"> (where </w:t>
      </w:r>
      <w:r w:rsidRPr="007F3A1F">
        <w:rPr>
          <w:i/>
          <w:iCs/>
        </w:rPr>
        <w:t>ZP</w:t>
      </w:r>
      <w:r>
        <w:rPr>
          <w:i/>
          <w:iCs/>
        </w:rPr>
        <w:t xml:space="preserve"> </w:t>
      </w:r>
      <w:r>
        <w:t>= 0), based on e</w:t>
      </w:r>
      <w:r w:rsidRPr="00A91FB8">
        <w:t xml:space="preserve">quation 2, </w:t>
      </w:r>
      <w:r>
        <w:t xml:space="preserve">the </w:t>
      </w:r>
      <w:r w:rsidRPr="00A91FB8">
        <w:t>number of useless products</w:t>
      </w:r>
      <w:r>
        <w:t xml:space="preserve"> will be</w:t>
      </w:r>
      <w:r w:rsidRPr="00A91FB8">
        <w:t xml:space="preserve"> high.</w:t>
      </w:r>
      <w:r>
        <w:t xml:space="preserve"> So,</w:t>
      </w:r>
      <w:r w:rsidRPr="00A91FB8">
        <w:t xml:space="preserve"> CPDF-FUCA has a lower energy consumption and </w:t>
      </w:r>
      <w:r>
        <w:t>runtime</w:t>
      </w:r>
      <w:r w:rsidRPr="00A91FB8">
        <w:t xml:space="preserve"> in this layer compared to CPDF-AIZ due to the prevention of useless product generation</w:t>
      </w:r>
      <w:r w:rsidRPr="00EB58DA">
        <w:rPr>
          <w:rStyle w:val="FootnoteReference"/>
        </w:rPr>
        <w:footnoteReference w:id="5"/>
      </w:r>
      <w:r w:rsidRPr="00A91FB8">
        <w:t>.</w:t>
      </w:r>
      <w:r>
        <w:t xml:space="preserve"> But as the results of the next custom layers show, because as </w:t>
      </w:r>
      <w:r w:rsidRPr="007F3A1F">
        <w:rPr>
          <w:i/>
          <w:iCs/>
        </w:rPr>
        <w:t>ZP</w:t>
      </w:r>
      <w:r>
        <w:t xml:space="preserve"> increases, the number of useless products decreases, the results of these two </w:t>
      </w:r>
      <w:proofErr w:type="spellStart"/>
      <w:r>
        <w:t>dataflows</w:t>
      </w:r>
      <w:proofErr w:type="spellEnd"/>
      <w:r>
        <w:t xml:space="preserve"> are closer to each other.</w:t>
      </w:r>
    </w:p>
    <w:p w:rsidR="00AE2AE2" w:rsidRPr="008B04CF" w:rsidRDefault="00AE2AE2" w:rsidP="00AE2AE2">
      <w:pPr>
        <w:pStyle w:val="bulletlist"/>
        <w:numPr>
          <w:ilvl w:val="0"/>
          <w:numId w:val="0"/>
        </w:numPr>
        <w:tabs>
          <w:tab w:val="left" w:pos="180"/>
        </w:tabs>
        <w:ind w:firstLine="180"/>
      </w:pPr>
      <w:r>
        <w:t xml:space="preserve">According to charts, the CPDF performs worse than the other </w:t>
      </w:r>
      <w:proofErr w:type="spellStart"/>
      <w:r>
        <w:t>dataflows</w:t>
      </w:r>
      <w:proofErr w:type="spellEnd"/>
      <w:r>
        <w:t xml:space="preserve"> in all custom layers, but the CPDF-AIZ does perform better than even the MAERI-MDF in high </w:t>
      </w:r>
      <w:r w:rsidRPr="007F3A1F">
        <w:rPr>
          <w:i/>
          <w:iCs/>
        </w:rPr>
        <w:t>ZP</w:t>
      </w:r>
      <w:r>
        <w:t xml:space="preserve">s. However, since the </w:t>
      </w:r>
      <w:r w:rsidRPr="007F3A1F">
        <w:rPr>
          <w:i/>
          <w:iCs/>
        </w:rPr>
        <w:t>ZP</w:t>
      </w:r>
      <w:r>
        <w:t xml:space="preserve"> of the convolution layers of most DNNs is between 0 and 2, it's safe to say that the CPDF-AIZ's good efficiency in high </w:t>
      </w:r>
      <w:r w:rsidRPr="007F3A1F">
        <w:rPr>
          <w:i/>
          <w:iCs/>
        </w:rPr>
        <w:t>ZP</w:t>
      </w:r>
      <w:r>
        <w:t>s doesn't matter.</w:t>
      </w:r>
    </w:p>
    <w:p w:rsidR="00AE2AE2" w:rsidRDefault="00AE2AE2" w:rsidP="00AE2AE2">
      <w:pPr>
        <w:pStyle w:val="BodyText"/>
        <w:ind w:firstLine="289"/>
      </w:pPr>
      <w:r w:rsidRPr="00221127">
        <w:rPr>
          <w:b/>
          <w:bCs/>
        </w:rPr>
        <w:t>Evaluation results of the chosen DNN layers.</w:t>
      </w:r>
      <w:r w:rsidRPr="00FA3771">
        <w:t xml:space="preserve"> </w:t>
      </w:r>
      <w:r>
        <w:t xml:space="preserve">The normalized runtime results of CPDF-FUCA and MAERI-MDF </w:t>
      </w:r>
      <w:proofErr w:type="spellStart"/>
      <w:r>
        <w:t>dataflows</w:t>
      </w:r>
      <w:proofErr w:type="spellEnd"/>
      <w:r>
        <w:t xml:space="preserve"> for </w:t>
      </w:r>
      <w:r w:rsidRPr="00194807">
        <w:t>chosen DNN layers</w:t>
      </w:r>
      <w:r>
        <w:t xml:space="preserve"> (Table 2) are displayed in Fig. 9. As it is known, CPDF-FUCA has a lower runtime than MAERI-MDF in all layers except for </w:t>
      </w:r>
      <w:r w:rsidRPr="007F3A1F">
        <w:rPr>
          <w:i/>
          <w:iCs/>
        </w:rPr>
        <w:t>Alexnet-CONV2</w:t>
      </w:r>
      <w:r>
        <w:t xml:space="preserve">, indicating that the proposed method has performed better in these layers. </w:t>
      </w:r>
    </w:p>
    <w:p w:rsidR="00584359" w:rsidRDefault="00064585" w:rsidP="00584359">
      <w:pPr>
        <w:pStyle w:val="BodyText"/>
        <w:keepNext/>
      </w:pPr>
      <w:r w:rsidRPr="0068170A">
        <w:rPr>
          <w:rFonts w:ascii="AdvOT35387326.B" w:hAnsi="AdvOT35387326.B" w:cs="AdvOT35387326.B"/>
          <w:b/>
          <w:bCs/>
          <w:noProof/>
          <w:color w:val="000000"/>
        </w:rPr>
        <w:lastRenderedPageBreak/>
        <mc:AlternateContent>
          <mc:Choice Requires="wps">
            <w:drawing>
              <wp:inline distT="0" distB="0" distL="0" distR="0" wp14:anchorId="46A97AE3" wp14:editId="6EDC3C24">
                <wp:extent cx="2472690" cy="4881880"/>
                <wp:effectExtent l="0" t="0" r="381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4881880"/>
                        </a:xfrm>
                        <a:prstGeom prst="rect">
                          <a:avLst/>
                        </a:prstGeom>
                        <a:solidFill>
                          <a:srgbClr val="FFFFFF"/>
                        </a:solidFill>
                        <a:ln w="9525">
                          <a:noFill/>
                          <a:miter lim="800000"/>
                          <a:headEnd/>
                          <a:tailEnd/>
                        </a:ln>
                      </wps:spPr>
                      <wps:txbx>
                        <w:txbxContent>
                          <w:p w:rsidR="00876493" w:rsidRDefault="00876493" w:rsidP="00064585">
                            <w:pPr>
                              <w:jc w:val="center"/>
                            </w:pPr>
                            <w:r w:rsidRPr="00F2676D">
                              <w:rPr>
                                <w:noProof/>
                                <w:sz w:val="28"/>
                              </w:rPr>
                              <w:drawing>
                                <wp:inline distT="0" distB="0" distL="0" distR="0" wp14:anchorId="586338C6" wp14:editId="7185DC6B">
                                  <wp:extent cx="2265045" cy="2106295"/>
                                  <wp:effectExtent l="0" t="0" r="1905" b="82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6493" w:rsidRDefault="00876493" w:rsidP="00064585">
                            <w:pPr>
                              <w:spacing w:after="240"/>
                              <w:jc w:val="center"/>
                            </w:pPr>
                            <w:r>
                              <w:t>(a)</w:t>
                            </w:r>
                          </w:p>
                          <w:p w:rsidR="00876493" w:rsidRDefault="00876493" w:rsidP="00064585">
                            <w:pPr>
                              <w:jc w:val="center"/>
                            </w:pPr>
                            <w:r>
                              <w:rPr>
                                <w:noProof/>
                              </w:rPr>
                              <w:drawing>
                                <wp:inline distT="0" distB="0" distL="0" distR="0" wp14:anchorId="3765E291" wp14:editId="5AB1AB84">
                                  <wp:extent cx="2265045" cy="2233637"/>
                                  <wp:effectExtent l="0" t="0" r="190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6493" w:rsidRDefault="00876493" w:rsidP="00064585">
                            <w:pPr>
                              <w:jc w:val="center"/>
                            </w:pPr>
                            <w:r>
                              <w:t>(b)</w:t>
                            </w:r>
                          </w:p>
                        </w:txbxContent>
                      </wps:txbx>
                      <wps:bodyPr rot="0" vert="horz" wrap="square" lIns="91440" tIns="45720" rIns="91440" bIns="45720" anchor="t" anchorCtr="0">
                        <a:noAutofit/>
                      </wps:bodyPr>
                    </wps:wsp>
                  </a:graphicData>
                </a:graphic>
              </wp:inline>
            </w:drawing>
          </mc:Choice>
          <mc:Fallback>
            <w:pict>
              <v:shapetype w14:anchorId="46A97AE3" id="_x0000_t202" coordsize="21600,21600" o:spt="202" path="m,l,21600r21600,l21600,xe">
                <v:stroke joinstyle="miter"/>
                <v:path gradientshapeok="t" o:connecttype="rect"/>
              </v:shapetype>
              <v:shape id="Text Box 2" o:spid="_x0000_s1026" type="#_x0000_t202" style="width:194.7pt;height:38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" stroked="f">
                <v:textbox>
                  <w:txbxContent>
                    <w:p w:rsidR="00876493" w:rsidRDefault="00876493" w:rsidP="00064585">
                      <w:pPr>
                        <w:jc w:val="center"/>
                      </w:pPr>
                      <w:r w:rsidRPr="00F2676D">
                        <w:rPr>
                          <w:noProof/>
                          <w:sz w:val="28"/>
                        </w:rPr>
                        <w:drawing>
                          <wp:inline distT="0" distB="0" distL="0" distR="0" wp14:anchorId="586338C6" wp14:editId="7185DC6B">
                            <wp:extent cx="2265045" cy="2106295"/>
                            <wp:effectExtent l="0" t="0" r="1905" b="82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6493" w:rsidRDefault="00876493" w:rsidP="00064585">
                      <w:pPr>
                        <w:spacing w:after="240"/>
                        <w:jc w:val="center"/>
                      </w:pPr>
                      <w:r>
                        <w:t>(a)</w:t>
                      </w:r>
                    </w:p>
                    <w:p w:rsidR="00876493" w:rsidRDefault="00876493" w:rsidP="00064585">
                      <w:pPr>
                        <w:jc w:val="center"/>
                      </w:pPr>
                      <w:r>
                        <w:rPr>
                          <w:noProof/>
                        </w:rPr>
                        <w:drawing>
                          <wp:inline distT="0" distB="0" distL="0" distR="0" wp14:anchorId="3765E291" wp14:editId="5AB1AB84">
                            <wp:extent cx="2265045" cy="2233637"/>
                            <wp:effectExtent l="0" t="0" r="190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6493" w:rsidRDefault="00876493" w:rsidP="00064585">
                      <w:pPr>
                        <w:jc w:val="center"/>
                      </w:pPr>
                      <w:r>
                        <w:t>(b)</w:t>
                      </w:r>
                    </w:p>
                  </w:txbxContent>
                </v:textbox>
                <w10:anchorlock/>
              </v:shape>
            </w:pict>
          </mc:Fallback>
        </mc:AlternateContent>
      </w:r>
    </w:p>
    <w:p w:rsidR="00064585" w:rsidRDefault="00584359" w:rsidP="001E30ED">
      <w:pPr>
        <w:pStyle w:val="figurecaption"/>
        <w:spacing w:after="360"/>
        <w:jc w:val="both"/>
      </w:pPr>
      <w:r w:rsidRPr="00F72A16">
        <w:t xml:space="preserve">Evaluation results of MAERI-MDF, CPDF, CPDF-AIZ, and CPDF-FUCA dataflows on identical custom layers with different zero-paddings. </w:t>
      </w:r>
      <w:r w:rsidRPr="00417081">
        <w:rPr>
          <w:b/>
          <w:bCs/>
        </w:rPr>
        <w:t>(a)</w:t>
      </w:r>
      <w:r w:rsidRPr="00F72A16">
        <w:t xml:space="preserve"> Normalized runtime results. </w:t>
      </w:r>
      <w:r w:rsidRPr="00417081">
        <w:rPr>
          <w:b/>
          <w:bCs/>
        </w:rPr>
        <w:t>(b)</w:t>
      </w:r>
      <w:r w:rsidRPr="00F72A16">
        <w:t xml:space="preserve"> Normalized energy consumption results</w:t>
      </w:r>
    </w:p>
    <w:p w:rsidR="00CE3905" w:rsidRDefault="00CE3905" w:rsidP="00CE3905">
      <w:pPr>
        <w:pStyle w:val="BodyText"/>
        <w:keepNext/>
        <w:ind w:firstLine="289"/>
        <w:jc w:val="center"/>
      </w:pPr>
      <w:r>
        <w:rPr>
          <w:noProof/>
        </w:rPr>
        <mc:AlternateContent>
          <mc:Choice Requires="wps">
            <w:drawing>
              <wp:inline distT="0" distB="0" distL="0" distR="0" wp14:anchorId="7BEEAD02" wp14:editId="0E7030DF">
                <wp:extent cx="2409245" cy="140462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1404620"/>
                        </a:xfrm>
                        <a:prstGeom prst="rect">
                          <a:avLst/>
                        </a:prstGeom>
                        <a:solidFill>
                          <a:srgbClr val="FFFFFF"/>
                        </a:solidFill>
                        <a:ln w="9525">
                          <a:noFill/>
                          <a:miter lim="800000"/>
                          <a:headEnd/>
                          <a:tailEnd/>
                        </a:ln>
                      </wps:spPr>
                      <wps:txbx>
                        <w:txbxContent>
                          <w:p w:rsidR="00CE3905" w:rsidRDefault="00CE3905" w:rsidP="0098292B">
                            <w:pPr>
                              <w:jc w:val="center"/>
                            </w:pPr>
                            <w:r w:rsidRPr="00F2676D">
                              <w:rPr>
                                <w:noProof/>
                                <w:sz w:val="28"/>
                              </w:rPr>
                              <w:drawing>
                                <wp:inline distT="0" distB="0" distL="0" distR="0" wp14:anchorId="157B024E" wp14:editId="2B141C77">
                                  <wp:extent cx="2406770" cy="2297070"/>
                                  <wp:effectExtent l="0" t="0" r="0"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0" tIns="45720" rIns="0" bIns="45720" anchor="t" anchorCtr="0">
                        <a:spAutoFit/>
                      </wps:bodyPr>
                    </wps:wsp>
                  </a:graphicData>
                </a:graphic>
              </wp:inline>
            </w:drawing>
          </mc:Choice>
          <mc:Fallback>
            <w:pict>
              <v:shape w14:anchorId="7BEEAD02" id="_x0000_s1027" type="#_x0000_t202" style="width:189.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" stroked="f">
                <v:textbox style="mso-fit-shape-to-text:t" inset="0,,0">
                  <w:txbxContent>
                    <w:p w:rsidR="00CE3905" w:rsidRDefault="00CE3905" w:rsidP="0098292B">
                      <w:pPr>
                        <w:jc w:val="center"/>
                      </w:pPr>
                      <w:r w:rsidRPr="00F2676D">
                        <w:rPr>
                          <w:noProof/>
                          <w:sz w:val="28"/>
                        </w:rPr>
                        <w:drawing>
                          <wp:inline distT="0" distB="0" distL="0" distR="0" wp14:anchorId="157B024E" wp14:editId="2B141C77">
                            <wp:extent cx="2406770" cy="2297070"/>
                            <wp:effectExtent l="0" t="0" r="0"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anchorlock/>
              </v:shape>
            </w:pict>
          </mc:Fallback>
        </mc:AlternateContent>
      </w:r>
    </w:p>
    <w:p w:rsidR="00CE3905" w:rsidRDefault="00CE3905" w:rsidP="00CE3905">
      <w:pPr>
        <w:pStyle w:val="figurecaption"/>
        <w:spacing w:after="480"/>
        <w:jc w:val="both"/>
      </w:pPr>
      <w:r>
        <w:t>Normalized runtime results of CPDF-FUCA and MAERI-MDF dataflows fo</w:t>
      </w:r>
      <w:r w:rsidRPr="008B2972">
        <w:t xml:space="preserve">r DNN layers </w:t>
      </w:r>
      <w:r>
        <w:t>of</w:t>
      </w:r>
      <w:r w:rsidRPr="008B2972">
        <w:t xml:space="preserve"> Table </w:t>
      </w:r>
      <w:r>
        <w:t>2</w:t>
      </w:r>
    </w:p>
    <w:p w:rsidR="00AE2AE2" w:rsidRDefault="00AE2AE2" w:rsidP="00AE2AE2">
      <w:pPr>
        <w:pStyle w:val="BodyText"/>
      </w:pPr>
      <w:r>
        <w:lastRenderedPageBreak/>
        <w:t xml:space="preserve">The greater runtime of the CPDF-FUCA in the </w:t>
      </w:r>
      <w:r w:rsidRPr="00AE2AE2">
        <w:t>Alexnet-CONV2</w:t>
      </w:r>
      <w:r>
        <w:t xml:space="preserve"> compared to the MAERI-MDF has been caused by a lack of work on mapping strategies in the designed dataflow, which is outside the scope of this paper. CPDF-FUCA utilizes only 75% of the MSes in each cycle for the AlexNet layer, resulting in an approximate utilization rate of 75%. Enhancing the utilization rate of the designed dataflow through tiling on various dimensions in future work will lead to a reduction in runtime in layers similar to </w:t>
      </w:r>
      <w:proofErr w:type="spellStart"/>
      <w:r>
        <w:t>AlexNet</w:t>
      </w:r>
      <w:proofErr w:type="spellEnd"/>
      <w:r>
        <w:t>.</w:t>
      </w:r>
    </w:p>
    <w:p w:rsidR="00AE2AE2" w:rsidRDefault="00AE2AE2" w:rsidP="00AE2AE2">
      <w:pPr>
        <w:pStyle w:val="BodyText"/>
      </w:pPr>
      <w:r>
        <w:t xml:space="preserve">Fig. 10 displays the normalized total energy consumption results of the CPDF-FUCA and MAERI-MDF </w:t>
      </w:r>
      <w:proofErr w:type="spellStart"/>
      <w:r>
        <w:t>dataflows</w:t>
      </w:r>
      <w:proofErr w:type="spellEnd"/>
      <w:r>
        <w:t xml:space="preserve"> for selected DNN layers. Each bar in the one-layer chart displays the energy consumption based on related dataflow, both total and separated in different parts of MAERI.</w:t>
      </w:r>
      <w:r w:rsidRPr="000F1C95">
        <w:rPr>
          <w:rFonts w:hint="cs"/>
          <w:rtl/>
        </w:rPr>
        <w:t xml:space="preserve"> </w:t>
      </w:r>
      <w:r w:rsidRPr="000F1C95">
        <w:t xml:space="preserve">The red color indicates energy consumption in the DN network, green in the MN network, yellow in the RN network, blue in the </w:t>
      </w:r>
      <w:r>
        <w:t>SPM (</w:t>
      </w:r>
      <w:proofErr w:type="spellStart"/>
      <w:r>
        <w:t>ScratchPad</w:t>
      </w:r>
      <w:proofErr w:type="spellEnd"/>
      <w:r>
        <w:t xml:space="preserve"> Memory, which is the same </w:t>
      </w:r>
      <w:proofErr w:type="spellStart"/>
      <w:r>
        <w:t>prefetch</w:t>
      </w:r>
      <w:proofErr w:type="spellEnd"/>
      <w:r>
        <w:t xml:space="preserve"> buffer)</w:t>
      </w:r>
      <w:r w:rsidRPr="000F1C95">
        <w:t>, and black in the DRAM</w:t>
      </w:r>
      <w:r w:rsidRPr="000F1C95">
        <w:rPr>
          <w:rtl/>
        </w:rPr>
        <w:t>.</w:t>
      </w:r>
    </w:p>
    <w:p w:rsidR="00CE3905" w:rsidRDefault="00CE3905" w:rsidP="00CE3905">
      <w:pPr>
        <w:pStyle w:val="BodyText"/>
      </w:pPr>
      <w:r w:rsidRPr="009C01AD">
        <w:t>As the charts show, in the layers of ResNet50, ResNet18, and DenseNet121, the CPDF-FUCA dataflow has lower energy consumption compared to MAERI-MDF. However, in the remaining layers, MAERI-MDF exhibits better energy consumption.</w:t>
      </w:r>
      <w:r>
        <w:t xml:space="preserve"> </w:t>
      </w:r>
      <w:r w:rsidRPr="0024103D">
        <w:t xml:space="preserve">If we pay attention to the energy consumption of the parts of MAERI separately in all charts, we find that the very high energy consumption of CPDF-FUCA in DN and SPM for </w:t>
      </w:r>
      <w:proofErr w:type="spellStart"/>
      <w:r w:rsidRPr="0024103D">
        <w:t>DarkNet</w:t>
      </w:r>
      <w:proofErr w:type="spellEnd"/>
      <w:r w:rsidRPr="0024103D">
        <w:t xml:space="preserve">, Yolo, and </w:t>
      </w:r>
      <w:proofErr w:type="spellStart"/>
      <w:r w:rsidRPr="0024103D">
        <w:t>Alexnet</w:t>
      </w:r>
      <w:proofErr w:type="spellEnd"/>
      <w:r w:rsidRPr="0024103D">
        <w:t xml:space="preserve"> layers has caused its total energy consumption to be higher for these layers</w:t>
      </w:r>
      <w:r>
        <w:t>.</w:t>
      </w:r>
      <w:r w:rsidRPr="0024103D">
        <w:t xml:space="preserve"> </w:t>
      </w:r>
      <w:r>
        <w:t xml:space="preserve">High energy consumption based on the presented dataflow in DN and SPM usually occurs where </w:t>
      </w:r>
      <w:r w:rsidRPr="00255555">
        <w:rPr>
          <w:i/>
          <w:iCs/>
        </w:rPr>
        <w:t>R</w:t>
      </w:r>
      <w:r>
        <w:t xml:space="preserve"> &gt; 1, </w:t>
      </w:r>
      <w:r w:rsidRPr="00255555">
        <w:rPr>
          <w:i/>
          <w:iCs/>
        </w:rPr>
        <w:t>S</w:t>
      </w:r>
      <w:r>
        <w:rPr>
          <w:i/>
          <w:iCs/>
        </w:rPr>
        <w:t xml:space="preserve"> </w:t>
      </w:r>
      <w:r>
        <w:t xml:space="preserve">&gt; 1, and </w:t>
      </w:r>
      <w:r w:rsidRPr="00255555">
        <w:rPr>
          <w:i/>
          <w:iCs/>
        </w:rPr>
        <w:t>d</w:t>
      </w:r>
      <w:r>
        <w:rPr>
          <w:i/>
          <w:iCs/>
        </w:rPr>
        <w:t xml:space="preserve"> </w:t>
      </w:r>
      <w:r>
        <w:t xml:space="preserve">&lt; 2. The reason for this is that in MAERI-MDF, which is a WS dataflow based on SWC, </w:t>
      </w:r>
      <w:proofErr w:type="spellStart"/>
      <w:r>
        <w:t>ifmap</w:t>
      </w:r>
      <w:proofErr w:type="spellEnd"/>
      <w:r>
        <w:t xml:space="preserve"> values are reused </w:t>
      </w:r>
      <w:r w:rsidRPr="003915FA">
        <w:t>in two ways.</w:t>
      </w:r>
      <w:r>
        <w:t xml:space="preserve"> First, in each cycle, the values of a window from the </w:t>
      </w:r>
      <w:proofErr w:type="spellStart"/>
      <w:r>
        <w:t>ifmap</w:t>
      </w:r>
      <w:proofErr w:type="spellEnd"/>
      <w:r>
        <w:t xml:space="preserve"> plane are multicast to VNs instead of unicast. Second, o</w:t>
      </w:r>
      <w:r w:rsidRPr="00570721">
        <w:t xml:space="preserve">nly a portion of the new window of the </w:t>
      </w:r>
      <w:proofErr w:type="spellStart"/>
      <w:r w:rsidRPr="00570721">
        <w:t>ifmap</w:t>
      </w:r>
      <w:proofErr w:type="spellEnd"/>
      <w:r w:rsidRPr="00570721">
        <w:t xml:space="preserve"> is multicast to </w:t>
      </w:r>
      <w:proofErr w:type="spellStart"/>
      <w:r w:rsidRPr="00570721">
        <w:t>MSes</w:t>
      </w:r>
      <w:proofErr w:type="spellEnd"/>
      <w:r w:rsidRPr="00570721">
        <w:t xml:space="preserve"> per cycle due to MAERI's store-and-forward multicast capability.</w:t>
      </w:r>
      <w:r>
        <w:t xml:space="preserve"> </w:t>
      </w:r>
      <w:r w:rsidRPr="00BB3D80">
        <w:t xml:space="preserve">These two factors reduce DN transmissions and the number of accesses to the </w:t>
      </w:r>
      <w:proofErr w:type="spellStart"/>
      <w:r w:rsidRPr="00BB3D80">
        <w:t>prefetch</w:t>
      </w:r>
      <w:proofErr w:type="spellEnd"/>
      <w:r w:rsidRPr="00BB3D80">
        <w:t xml:space="preserve"> buffer during sequential cycles, leading to an improvement in energy consumption in both the SPM and DN.</w:t>
      </w:r>
      <w:r>
        <w:t xml:space="preserve"> Efforts to reuse data in the presented dataflow can result in improved energy in future works.</w:t>
      </w:r>
    </w:p>
    <w:p w:rsidR="00CE3905" w:rsidRPr="00E547C6" w:rsidRDefault="00CE3905" w:rsidP="00CE3905">
      <w:pPr>
        <w:pStyle w:val="Heading1"/>
        <w:rPr>
          <w:rtl/>
          <w:lang w:bidi="fa-IR"/>
        </w:rPr>
      </w:pPr>
      <w:r w:rsidRPr="00E547C6">
        <w:rPr>
          <w:lang w:bidi="fa-IR"/>
        </w:rPr>
        <w:t>Conclusion</w:t>
      </w:r>
      <w:r w:rsidRPr="00E547C6">
        <w:rPr>
          <w:rFonts w:hint="cs"/>
          <w:rtl/>
          <w:lang w:bidi="fa-IR"/>
        </w:rPr>
        <w:t xml:space="preserve"> </w:t>
      </w:r>
    </w:p>
    <w:p w:rsidR="00CE3905" w:rsidRDefault="00CE3905" w:rsidP="00CE3905">
      <w:pPr>
        <w:pStyle w:val="BodyText"/>
        <w:ind w:firstLine="289"/>
      </w:pPr>
      <w:r>
        <w:t xml:space="preserve">This paper presents a frame called FUCA for CPC-based </w:t>
      </w:r>
      <w:proofErr w:type="spellStart"/>
      <w:r>
        <w:t>dataflows</w:t>
      </w:r>
      <w:proofErr w:type="spellEnd"/>
      <w:r>
        <w:t xml:space="preserve"> with an all-to-all nature. FUCA effectively eliminates the processing of data that leads to useless results. This frame ensures that the number of computations in CPC-based </w:t>
      </w:r>
      <w:proofErr w:type="spellStart"/>
      <w:r>
        <w:t>dataflows</w:t>
      </w:r>
      <w:proofErr w:type="spellEnd"/>
      <w:r>
        <w:t xml:space="preserve"> not only becomes equivalent to the number of computations in SWC-based </w:t>
      </w:r>
      <w:proofErr w:type="spellStart"/>
      <w:r>
        <w:t>dataflows</w:t>
      </w:r>
      <w:proofErr w:type="spellEnd"/>
      <w:r>
        <w:t>, but at some layers, it becomes even less due to the consideration of a policy for zero-padding.</w:t>
      </w:r>
    </w:p>
    <w:p w:rsidR="00CE3905" w:rsidRDefault="00CE3905" w:rsidP="00CE3905">
      <w:pPr>
        <w:pStyle w:val="BodyText"/>
        <w:ind w:firstLine="289"/>
      </w:pPr>
      <w:r>
        <w:t xml:space="preserve">To evaluate the FUCA, we designed a CDS dataflow based on CPC and implemented the FUCA on it. The FUCA algorithm, placed in the middle of the designed dataflow, prevents the transmission of filter values that result in useless products. </w:t>
      </w:r>
      <w:r w:rsidRPr="00CA0952">
        <w:t xml:space="preserve">We </w:t>
      </w:r>
      <w:r>
        <w:t>assess</w:t>
      </w:r>
      <w:r w:rsidRPr="00CA0952">
        <w:t>ed the current work using the mRNA tool, which is a dataflow and mapping analyzer for MAERI.</w:t>
      </w:r>
      <w:r>
        <w:t xml:space="preserve"> Of course, we upgraded this tool to support the suggested idea.</w:t>
      </w:r>
    </w:p>
    <w:p w:rsidR="006B0B57" w:rsidRDefault="00221127" w:rsidP="006B0B57">
      <w:pPr>
        <w:pStyle w:val="BodyText"/>
        <w:keepNext/>
        <w:ind w:firstLine="289"/>
      </w:pPr>
      <w:r>
        <w:rPr>
          <w:noProof/>
        </w:rPr>
        <w:lastRenderedPageBreak/>
        <mc:AlternateContent>
          <mc:Choice Requires="wpg">
            <w:drawing>
              <wp:inline distT="0" distB="0" distL="0" distR="0" wp14:anchorId="4585A032" wp14:editId="325F6F8A">
                <wp:extent cx="2639695" cy="3131820"/>
                <wp:effectExtent l="0" t="0" r="8255" b="0"/>
                <wp:docPr id="4" name="Group 4"/>
                <wp:cNvGraphicFramePr/>
                <a:graphic xmlns:a="http://schemas.openxmlformats.org/drawingml/2006/main">
                  <a:graphicData uri="http://schemas.microsoft.com/office/word/2010/wordprocessingGroup">
                    <wpg:wgp>
                      <wpg:cNvGrpSpPr/>
                      <wpg:grpSpPr>
                        <a:xfrm>
                          <a:off x="0" y="0"/>
                          <a:ext cx="2639695" cy="3131820"/>
                          <a:chOff x="0" y="0"/>
                          <a:chExt cx="2639695" cy="3131820"/>
                        </a:xfrm>
                      </wpg:grpSpPr>
                      <wps:wsp>
                        <wps:cNvPr id="14" name="Rectangle 9"/>
                        <wps:cNvSpPr/>
                        <wps:spPr>
                          <a:xfrm>
                            <a:off x="0" y="0"/>
                            <a:ext cx="2639695" cy="3131820"/>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876493" w:rsidRDefault="00876493" w:rsidP="00221127">
                              <w:r>
                                <w:t xml:space="preserve">              </w:t>
                              </w:r>
                              <w:r w:rsidRPr="006B0B57">
                                <w:rPr>
                                  <w:sz w:val="14"/>
                                  <w:szCs w:val="14"/>
                                </w:rPr>
                                <w:t>DN</w:t>
                              </w:r>
                              <w:r w:rsidRPr="006B0B57">
                                <w:rPr>
                                  <w:sz w:val="18"/>
                                  <w:szCs w:val="18"/>
                                </w:rPr>
                                <w:t xml:space="preserve"> </w:t>
                              </w:r>
                              <w:r>
                                <w:rPr>
                                  <w:sz w:val="18"/>
                                  <w:szCs w:val="18"/>
                                </w:rPr>
                                <w:t xml:space="preserve"> </w:t>
                              </w:r>
                              <w:r w:rsidRPr="006B0B57">
                                <w:rPr>
                                  <w:sz w:val="18"/>
                                  <w:szCs w:val="18"/>
                                </w:rPr>
                                <w:t xml:space="preserve">      </w:t>
                              </w:r>
                              <w:r w:rsidRPr="006B0B57">
                                <w:rPr>
                                  <w:sz w:val="14"/>
                                  <w:szCs w:val="14"/>
                                </w:rPr>
                                <w:t>MN</w:t>
                              </w:r>
                              <w:r>
                                <w:rPr>
                                  <w:sz w:val="14"/>
                                  <w:szCs w:val="14"/>
                                </w:rPr>
                                <w:t xml:space="preserve"> </w:t>
                              </w:r>
                              <w:r w:rsidRPr="006B0B57">
                                <w:rPr>
                                  <w:sz w:val="14"/>
                                  <w:szCs w:val="14"/>
                                </w:rPr>
                                <w:t xml:space="preserve">         RN   </w:t>
                              </w:r>
                              <w:r>
                                <w:rPr>
                                  <w:sz w:val="14"/>
                                  <w:szCs w:val="14"/>
                                </w:rPr>
                                <w:t xml:space="preserve"> </w:t>
                              </w:r>
                              <w:r w:rsidRPr="006B0B57">
                                <w:rPr>
                                  <w:sz w:val="14"/>
                                  <w:szCs w:val="14"/>
                                </w:rPr>
                                <w:t xml:space="preserve">      SPM    </w:t>
                              </w:r>
                              <w:r>
                                <w:rPr>
                                  <w:sz w:val="14"/>
                                  <w:szCs w:val="14"/>
                                </w:rPr>
                                <w:t xml:space="preserve"> </w:t>
                              </w:r>
                              <w:r w:rsidRPr="006B0B57">
                                <w:rPr>
                                  <w:sz w:val="14"/>
                                  <w:szCs w:val="14"/>
                                </w:rPr>
                                <w:t xml:space="preserve">      DRAM   </w:t>
                              </w:r>
                            </w:p>
                            <w:p w:rsidR="00876493" w:rsidRPr="00CA66C1" w:rsidRDefault="00876493" w:rsidP="00221127">
                              <w:r w:rsidRPr="00F2676D">
                                <w:rPr>
                                  <w:noProof/>
                                  <w:sz w:val="28"/>
                                </w:rPr>
                                <w:drawing>
                                  <wp:inline distT="0" distB="0" distL="0" distR="0" wp14:anchorId="78694180" wp14:editId="7902BEE3">
                                    <wp:extent cx="779145" cy="1391479"/>
                                    <wp:effectExtent l="0" t="0" r="1905" b="0"/>
                                    <wp:docPr id="393" name="Chart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2676D">
                                <w:rPr>
                                  <w:noProof/>
                                  <w:sz w:val="28"/>
                                </w:rPr>
                                <w:drawing>
                                  <wp:inline distT="0" distB="0" distL="0" distR="0" wp14:anchorId="7962002D" wp14:editId="3FADA5F9">
                                    <wp:extent cx="779145" cy="1407381"/>
                                    <wp:effectExtent l="0" t="0" r="1905" b="2540"/>
                                    <wp:docPr id="403" name="Chart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2676D">
                                <w:rPr>
                                  <w:noProof/>
                                  <w:sz w:val="28"/>
                                </w:rPr>
                                <w:drawing>
                                  <wp:inline distT="0" distB="0" distL="0" distR="0" wp14:anchorId="03C52364" wp14:editId="3CEB7651">
                                    <wp:extent cx="770890" cy="1391479"/>
                                    <wp:effectExtent l="0" t="0" r="0" b="0"/>
                                    <wp:docPr id="394" name="Chart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2676D">
                                <w:rPr>
                                  <w:noProof/>
                                  <w:sz w:val="28"/>
                                </w:rPr>
                                <w:drawing>
                                  <wp:inline distT="0" distB="0" distL="0" distR="0" wp14:anchorId="3026C3BD" wp14:editId="5A2FF9FB">
                                    <wp:extent cx="763270" cy="1399264"/>
                                    <wp:effectExtent l="0" t="0" r="0" b="0"/>
                                    <wp:docPr id="402" name="Chart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2676D">
                                <w:rPr>
                                  <w:noProof/>
                                  <w:sz w:val="28"/>
                                </w:rPr>
                                <w:drawing>
                                  <wp:inline distT="0" distB="0" distL="0" distR="0" wp14:anchorId="7D960798" wp14:editId="7FAE4442">
                                    <wp:extent cx="818984" cy="1398905"/>
                                    <wp:effectExtent l="0" t="0" r="635" b="0"/>
                                    <wp:docPr id="404" name="Chart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2676D">
                                <w:rPr>
                                  <w:noProof/>
                                  <w:sz w:val="28"/>
                                </w:rPr>
                                <w:drawing>
                                  <wp:inline distT="0" distB="0" distL="0" distR="0" wp14:anchorId="5B7D837F" wp14:editId="792A9226">
                                    <wp:extent cx="803082" cy="1398905"/>
                                    <wp:effectExtent l="0" t="0" r="0" b="0"/>
                                    <wp:docPr id="405" name="Chart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g:grpSp>
                        <wpg:cNvPr id="16" name="Group 16"/>
                        <wpg:cNvGrpSpPr/>
                        <wpg:grpSpPr>
                          <a:xfrm>
                            <a:off x="350322" y="112816"/>
                            <a:ext cx="1550035" cy="59055"/>
                            <a:chOff x="0" y="0"/>
                            <a:chExt cx="1822289" cy="89535"/>
                          </a:xfrm>
                        </wpg:grpSpPr>
                        <wps:wsp>
                          <wps:cNvPr id="17" name="Rectangle 17"/>
                          <wps:cNvSpPr/>
                          <wps:spPr>
                            <a:xfrm>
                              <a:off x="0" y="0"/>
                              <a:ext cx="96520" cy="8953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25" name="Rectangle 25"/>
                          <wps:cNvSpPr/>
                          <wps:spPr>
                            <a:xfrm>
                              <a:off x="399245" y="0"/>
                              <a:ext cx="96520" cy="8953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26" name="Rectangle 26"/>
                          <wps:cNvSpPr/>
                          <wps:spPr>
                            <a:xfrm>
                              <a:off x="817040" y="0"/>
                              <a:ext cx="96520" cy="8953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27" name="Rectangle 27"/>
                          <wps:cNvSpPr/>
                          <wps:spPr>
                            <a:xfrm>
                              <a:off x="1242812" y="1"/>
                              <a:ext cx="96520" cy="89534"/>
                            </a:xfrm>
                            <a:prstGeom prst="rect">
                              <a:avLst/>
                            </a:prstGeom>
                            <a:solidFill>
                              <a:srgbClr val="4472C4"/>
                            </a:solidFill>
                            <a:ln>
                              <a:solidFill>
                                <a:srgbClr val="4472C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28" name="Rectangle 28"/>
                          <wps:cNvSpPr/>
                          <wps:spPr>
                            <a:xfrm>
                              <a:off x="1725769" y="0"/>
                              <a:ext cx="96520" cy="895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585A032" id="Group 4" o:spid="_x0000_s1028" style="width:207.85pt;height:246.6pt;mso-position-horizontal-relative:char;mso-position-vertical-relative:line" coordsize="26396,3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">
                <v:rect id="Rectangle 9" o:spid="_x0000_s1029" style="position:absolute;width:26396;height:31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5nsIA&#10;AADbAAAADwAAAGRycy9kb3ducmV2LnhtbERPzWoCMRC+C32HMEIvpZu1lmrXjSItSnsRtD7AsJlm&#10;VzeTJUl1fXsjFLzNx/c75aK3rTiRD41jBaMsB0FcOd2wUbD/WT1PQYSIrLF1TAouFGAxfxiUWGh3&#10;5i2ddtGIFMKhQAV1jF0hZahqshgy1xEn7td5izFBb6T2eE7htpUvef4mLTacGmrs6KOm6rj7swqq&#10;sR+tv5frw+cTbszkfT/dmFVQ6nHYL2cgIvXxLv53f+k0/xVuv6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jmewgAAANsAAAAPAAAAAAAAAAAAAAAAAJgCAABkcnMvZG93&#10;bnJldi54bWxQSwUGAAAAAAQABAD1AAAAhwMAAAAA&#10;" fillcolor="white [3201]" stroked="f">
                  <v:textbox inset="0">
                    <w:txbxContent>
                      <w:p w:rsidR="00876493" w:rsidRDefault="00876493" w:rsidP="00221127">
                        <w:r>
                          <w:t xml:space="preserve">              </w:t>
                        </w:r>
                        <w:r w:rsidRPr="006B0B57">
                          <w:rPr>
                            <w:sz w:val="14"/>
                            <w:szCs w:val="14"/>
                          </w:rPr>
                          <w:t>DN</w:t>
                        </w:r>
                        <w:r w:rsidRPr="006B0B57">
                          <w:rPr>
                            <w:sz w:val="18"/>
                            <w:szCs w:val="18"/>
                          </w:rPr>
                          <w:t xml:space="preserve"> </w:t>
                        </w:r>
                        <w:r>
                          <w:rPr>
                            <w:sz w:val="18"/>
                            <w:szCs w:val="18"/>
                          </w:rPr>
                          <w:t xml:space="preserve"> </w:t>
                        </w:r>
                        <w:r w:rsidRPr="006B0B57">
                          <w:rPr>
                            <w:sz w:val="18"/>
                            <w:szCs w:val="18"/>
                          </w:rPr>
                          <w:t xml:space="preserve">      </w:t>
                        </w:r>
                        <w:r w:rsidRPr="006B0B57">
                          <w:rPr>
                            <w:sz w:val="14"/>
                            <w:szCs w:val="14"/>
                          </w:rPr>
                          <w:t>MN</w:t>
                        </w:r>
                        <w:r>
                          <w:rPr>
                            <w:sz w:val="14"/>
                            <w:szCs w:val="14"/>
                          </w:rPr>
                          <w:t xml:space="preserve"> </w:t>
                        </w:r>
                        <w:r w:rsidRPr="006B0B57">
                          <w:rPr>
                            <w:sz w:val="14"/>
                            <w:szCs w:val="14"/>
                          </w:rPr>
                          <w:t xml:space="preserve">         RN   </w:t>
                        </w:r>
                        <w:r>
                          <w:rPr>
                            <w:sz w:val="14"/>
                            <w:szCs w:val="14"/>
                          </w:rPr>
                          <w:t xml:space="preserve"> </w:t>
                        </w:r>
                        <w:r w:rsidRPr="006B0B57">
                          <w:rPr>
                            <w:sz w:val="14"/>
                            <w:szCs w:val="14"/>
                          </w:rPr>
                          <w:t xml:space="preserve">      SPM    </w:t>
                        </w:r>
                        <w:r>
                          <w:rPr>
                            <w:sz w:val="14"/>
                            <w:szCs w:val="14"/>
                          </w:rPr>
                          <w:t xml:space="preserve"> </w:t>
                        </w:r>
                        <w:r w:rsidRPr="006B0B57">
                          <w:rPr>
                            <w:sz w:val="14"/>
                            <w:szCs w:val="14"/>
                          </w:rPr>
                          <w:t xml:space="preserve">      DRAM   </w:t>
                        </w:r>
                      </w:p>
                      <w:p w:rsidR="00876493" w:rsidRPr="00CA66C1" w:rsidRDefault="00876493" w:rsidP="00221127">
                        <w:r w:rsidRPr="00F2676D">
                          <w:rPr>
                            <w:noProof/>
                            <w:sz w:val="28"/>
                          </w:rPr>
                          <w:drawing>
                            <wp:inline distT="0" distB="0" distL="0" distR="0" wp14:anchorId="78694180" wp14:editId="7902BEE3">
                              <wp:extent cx="779145" cy="1391479"/>
                              <wp:effectExtent l="0" t="0" r="1905" b="0"/>
                              <wp:docPr id="393" name="Chart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2676D">
                          <w:rPr>
                            <w:noProof/>
                            <w:sz w:val="28"/>
                          </w:rPr>
                          <w:drawing>
                            <wp:inline distT="0" distB="0" distL="0" distR="0" wp14:anchorId="7962002D" wp14:editId="3FADA5F9">
                              <wp:extent cx="779145" cy="1407381"/>
                              <wp:effectExtent l="0" t="0" r="1905" b="2540"/>
                              <wp:docPr id="403" name="Chart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2676D">
                          <w:rPr>
                            <w:noProof/>
                            <w:sz w:val="28"/>
                          </w:rPr>
                          <w:drawing>
                            <wp:inline distT="0" distB="0" distL="0" distR="0" wp14:anchorId="03C52364" wp14:editId="3CEB7651">
                              <wp:extent cx="770890" cy="1391479"/>
                              <wp:effectExtent l="0" t="0" r="0" b="0"/>
                              <wp:docPr id="394" name="Chart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F2676D">
                          <w:rPr>
                            <w:noProof/>
                            <w:sz w:val="28"/>
                          </w:rPr>
                          <w:drawing>
                            <wp:inline distT="0" distB="0" distL="0" distR="0" wp14:anchorId="3026C3BD" wp14:editId="5A2FF9FB">
                              <wp:extent cx="763270" cy="1399264"/>
                              <wp:effectExtent l="0" t="0" r="0" b="0"/>
                              <wp:docPr id="402" name="Chart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F2676D">
                          <w:rPr>
                            <w:noProof/>
                            <w:sz w:val="28"/>
                          </w:rPr>
                          <w:drawing>
                            <wp:inline distT="0" distB="0" distL="0" distR="0" wp14:anchorId="7D960798" wp14:editId="7FAE4442">
                              <wp:extent cx="818984" cy="1398905"/>
                              <wp:effectExtent l="0" t="0" r="635" b="0"/>
                              <wp:docPr id="404" name="Chart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F2676D">
                          <w:rPr>
                            <w:noProof/>
                            <w:sz w:val="28"/>
                          </w:rPr>
                          <w:drawing>
                            <wp:inline distT="0" distB="0" distL="0" distR="0" wp14:anchorId="5B7D837F" wp14:editId="792A9226">
                              <wp:extent cx="803082" cy="1398905"/>
                              <wp:effectExtent l="0" t="0" r="0" b="0"/>
                              <wp:docPr id="405" name="Chart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rect>
                <v:group id="Group 16" o:spid="_x0000_s1030" style="position:absolute;left:3503;top:1128;width:15500;height:590" coordsize="182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31" style="position:absolute;width:965;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tnMEA&#10;AADbAAAADwAAAGRycy9kb3ducmV2LnhtbERPTWvCQBC9F/oflil4azaKjZq6SlEjvXgwEbwO2WkS&#10;zM6G7FbTf+8KQm/zeJ+zXA+mFVfqXWNZwTiKQRCXVjdcKTgV2fschPPIGlvLpOCPHKxXry9LTLW9&#10;8ZGuua9ECGGXooLa+y6V0pU1GXSR7YgD92N7gz7AvpK6x1sIN62cxHEiDTYcGmrsaFNTecl/jYJp&#10;uXEHnGzPeq53yUe2LwwuCqVGb8PXJwhPg/8XP93fOsyfweOXcI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irZzBAAAA2wAAAA8AAAAAAAAAAAAAAAAAmAIAAGRycy9kb3du&#10;cmV2LnhtbFBLBQYAAAAABAAEAPUAAACGAwAAAAA=&#10;" fillcolor="red" strokecolor="red" strokeweight="1pt">
                    <v:textbox inset="0"/>
                  </v:rect>
                  <v:rect id="Rectangle 25" o:spid="_x0000_s1032" style="position:absolute;left:3992;width:965;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1kMQA&#10;AADbAAAADwAAAGRycy9kb3ducmV2LnhtbESPQWsCMRSE7wX/Q3gFbzXbgKVsjSJaYbEeWtuLt8fm&#10;ubu4eVmSVOO/N0Khx2FmvmFmi2R7cSYfOscanicFCOLamY4bDT/fm6dXECEiG+wdk4YrBVjMRw8z&#10;LI278Bed97ERGcKhRA1tjEMpZahbshgmbiDO3tF5izFL30jj8ZLhtpeqKF6kxY7zQosDrVqqT/tf&#10;q2FXqEqlj62Pn4em2qzTqVLXd63Hj2n5BiJSiv/hv3ZlNKgp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9ZDEAAAA2wAAAA8AAAAAAAAAAAAAAAAAmAIAAGRycy9k&#10;b3ducmV2LnhtbFBLBQYAAAAABAAEAPUAAACJAwAAAAA=&#10;" fillcolor="#00b050" strokecolor="#00b050" strokeweight="1pt">
                    <v:textbox inset="0"/>
                  </v:rect>
                  <v:rect id="Rectangle 26" o:spid="_x0000_s1033" style="position:absolute;left:8170;width:965;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r8UA&#10;AADbAAAADwAAAGRycy9kb3ducmV2LnhtbESPT2vCQBTE7wW/w/IEL0U3FasSXUULQrEXNeKf2yP7&#10;TILZtyG71fjt3ULB4zAzv2Gm88aU4ka1Kywr+OhFIIhTqwvOFOyTVXcMwnlkjaVlUvAgB/NZ622K&#10;sbZ33tJt5zMRIOxiVJB7X8VSujQng65nK+LgXWxt0AdZZ1LXeA9wU8p+FA2lwYLDQo4VfeWUXne/&#10;RsHPebR2ZbJkfXhP8Pi53AxOdqFUp90sJiA8Nf4V/m9/awX9Ifx9C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0OvxQAAANsAAAAPAAAAAAAAAAAAAAAAAJgCAABkcnMv&#10;ZG93bnJldi54bWxQSwUGAAAAAAQABAD1AAAAigMAAAAA&#10;" fillcolor="yellow" strokecolor="yellow" strokeweight="1pt">
                    <v:textbox inset="0"/>
                  </v:rect>
                  <v:rect id="Rectangle 27" o:spid="_x0000_s1034" style="position:absolute;left:12428;width:965;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mlcEA&#10;AADbAAAADwAAAGRycy9kb3ducmV2LnhtbESPy4rCQBBF98L8Q1MDs9POiKhEW5HggJth8IXbIl0m&#10;wXR1SLUa/35aEFxe7uNw58vO1epGrVSeDXwPElDEubcVFwYO+5/+FJQEZIu1ZzLwIIHl4qM3x9T6&#10;O2/ptguFiiMsKRooQ2hSrSUvyaEMfEMcvbNvHYYo20LbFu9x3NV6mCRj7bDiSCixoayk/LK7usg9&#10;Bv232mej7PSQ3+p6kDWuxZivz241AxWoC+/wq72xBoYTeH6JP0A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y5pXBAAAA2wAAAA8AAAAAAAAAAAAAAAAAmAIAAGRycy9kb3du&#10;cmV2LnhtbFBLBQYAAAAABAAEAPUAAACGAwAAAAA=&#10;" fillcolor="#4472c4" strokecolor="#4472c4" strokeweight="1pt">
                    <v:textbox inset="0"/>
                  </v:rect>
                  <v:rect id="Rectangle 28" o:spid="_x0000_s1035" style="position:absolute;left:17257;width:965;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DHbsA&#10;AADbAAAADwAAAGRycy9kb3ducmV2LnhtbERPSwrCMBDdC94hjOBGNFVEpRpFBMFdsYrroZl+sJmU&#10;JtZ6e7MQXD7ef3foTS06al1lWcF8FoEgzqyuuFBwv52nGxDOI2usLZOCDzk47IeDHcbavvlKXeoL&#10;EULYxaig9L6JpXRZSQbdzDbEgctta9AH2BZSt/gO4aaWiyhaSYMVh4YSGzqVlD3Tl1HwekzSW8J6&#10;mVzmK7uushw5yZUaj/rjFoSn3v/FP/dFK1iEseFL+AF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0AAx27AAAA2wAAAA8AAAAAAAAAAAAAAAAAmAIAAGRycy9kb3ducmV2Lnht&#10;bFBLBQYAAAAABAAEAPUAAACAAwAAAAA=&#10;" fillcolor="black [3213]" strokecolor="black [3213]" strokeweight="1pt">
                    <v:textbox inset="0"/>
                  </v:rect>
                </v:group>
                <w10:anchorlock/>
              </v:group>
            </w:pict>
          </mc:Fallback>
        </mc:AlternateContent>
      </w:r>
    </w:p>
    <w:p w:rsidR="00FA3771" w:rsidRPr="00FA3771" w:rsidRDefault="006B0B57" w:rsidP="00DF1BA7">
      <w:pPr>
        <w:pStyle w:val="figurecaption"/>
        <w:spacing w:after="360"/>
        <w:jc w:val="both"/>
        <w:rPr>
          <w:b/>
          <w:bCs/>
        </w:rPr>
      </w:pPr>
      <w:r>
        <w:t>Normalized energy consumption results of CPDF-FUCA and MAERI-MDF dataflows fo</w:t>
      </w:r>
      <w:r w:rsidRPr="008B2972">
        <w:t xml:space="preserve">r DNN layers </w:t>
      </w:r>
      <w:r>
        <w:t>of</w:t>
      </w:r>
      <w:r w:rsidRPr="008B2972">
        <w:t xml:space="preserve"> Table </w:t>
      </w:r>
      <w:r>
        <w:t>2</w:t>
      </w:r>
    </w:p>
    <w:p w:rsidR="002E7994" w:rsidRDefault="002E7994" w:rsidP="002E7994">
      <w:pPr>
        <w:pStyle w:val="BodyText"/>
        <w:ind w:firstLine="289"/>
      </w:pPr>
      <w:r>
        <w:t>Our experiments were conducted on two sets of layers.</w:t>
      </w:r>
      <w:r w:rsidRPr="00AC204B">
        <w:t xml:space="preserve"> </w:t>
      </w:r>
      <w:r>
        <w:t>In the first set, all layers are custom and the same, only differing in the number of zero-padding and, naturally, the output dimensions. The second set includes layers selected from various advanced DNNs.</w:t>
      </w:r>
    </w:p>
    <w:p w:rsidR="002E7994" w:rsidRDefault="002E7994" w:rsidP="002E7994">
      <w:pPr>
        <w:pStyle w:val="BodyText"/>
        <w:ind w:firstLine="289"/>
      </w:pPr>
      <w:r>
        <w:t xml:space="preserve"> The experiments on the first set indicated that FUCA in CPC-based </w:t>
      </w:r>
      <w:proofErr w:type="spellStart"/>
      <w:r>
        <w:t>dataflows</w:t>
      </w:r>
      <w:proofErr w:type="spellEnd"/>
      <w:r>
        <w:t xml:space="preserve"> leads to an average reduction of 39% in both energy consumption and runtime. Based on these experiments, we even observed that the CPC-based dataflow with FUCA outperforms the SWC-based dataflow of MAERI when </w:t>
      </w:r>
      <w:r w:rsidRPr="00255555">
        <w:rPr>
          <w:i/>
          <w:iCs/>
        </w:rPr>
        <w:t>ZP</w:t>
      </w:r>
      <w:r>
        <w:t xml:space="preserve"> &gt; 0. </w:t>
      </w:r>
      <w:r w:rsidRPr="003D39E4">
        <w:t>Also, when ZP is equal to zero, the performance of the developed dataflow is nearly identical to that of MAERI's dataflow.</w:t>
      </w:r>
      <w:r>
        <w:t xml:space="preserve"> The findings from the experiments conducted on the second set also demonstrated that, in some instances, MAERI's dataflow performs better. The use of techniques such as store-and-forward multicast and data reuse in the dataflow and architecture of MAERI is the reason for this. As part of future work, one can try to incorporate such </w:t>
      </w:r>
      <w:r w:rsidRPr="00335B8B">
        <w:t>techniques</w:t>
      </w:r>
      <w:r>
        <w:t xml:space="preserve"> into the proposed dataflow to address this issue.</w:t>
      </w:r>
    </w:p>
    <w:p w:rsidR="002E7994" w:rsidRDefault="002E7994" w:rsidP="002E7994">
      <w:pPr>
        <w:pStyle w:val="BodyText"/>
        <w:ind w:firstLine="289"/>
      </w:pPr>
    </w:p>
    <w:p w:rsidR="002E7994" w:rsidRPr="00313A14" w:rsidRDefault="002E7994" w:rsidP="002E7994">
      <w:pPr>
        <w:pStyle w:val="Heading1"/>
        <w:numPr>
          <w:ilvl w:val="0"/>
          <w:numId w:val="0"/>
        </w:numPr>
        <w:ind w:left="216"/>
        <w:jc w:val="center"/>
        <w:rPr>
          <w:rFonts w:ascii="AdvOT3b30f6db.B2" w:hAnsi="AdvOT3b30f6db.B2"/>
          <w:color w:val="000000"/>
          <w:rtl/>
          <w:lang w:bidi="fa-IR"/>
        </w:rPr>
      </w:pPr>
      <w:r w:rsidRPr="00313A14">
        <w:t>References</w:t>
      </w:r>
    </w:p>
    <w:p w:rsidR="002E7994" w:rsidRPr="00FB24DA" w:rsidRDefault="002E7994" w:rsidP="002E7994">
      <w:pPr>
        <w:pStyle w:val="references"/>
        <w:rPr>
          <w:rtl/>
        </w:rPr>
      </w:pPr>
      <w:r>
        <w:rPr>
          <w:rFonts w:ascii="AdvOT3b30f6db.B2" w:hAnsi="AdvOT3b30f6db.B2"/>
          <w:color w:val="000000"/>
          <w:sz w:val="24"/>
          <w:szCs w:val="24"/>
          <w:rtl/>
          <w:lang w:bidi="fa-IR"/>
        </w:rPr>
        <w:fldChar w:fldCharType="begin"/>
      </w:r>
      <w:r>
        <w:rPr>
          <w:rFonts w:ascii="AdvOT3b30f6db.B2" w:hAnsi="AdvOT3b30f6db.B2"/>
          <w:color w:val="000000"/>
          <w:sz w:val="24"/>
          <w:szCs w:val="24"/>
          <w:rtl/>
          <w:lang w:bidi="fa-IR"/>
        </w:rPr>
        <w:instrText xml:space="preserve"> </w:instrText>
      </w:r>
      <w:r>
        <w:rPr>
          <w:rFonts w:ascii="AdvOT3b30f6db.B2" w:hAnsi="AdvOT3b30f6db.B2"/>
          <w:color w:val="000000"/>
          <w:sz w:val="24"/>
          <w:szCs w:val="24"/>
          <w:lang w:bidi="fa-IR"/>
        </w:rPr>
        <w:instrText>ADDIN EN.REFLIST</w:instrText>
      </w:r>
      <w:r>
        <w:rPr>
          <w:rFonts w:ascii="AdvOT3b30f6db.B2" w:hAnsi="AdvOT3b30f6db.B2"/>
          <w:color w:val="000000"/>
          <w:sz w:val="24"/>
          <w:szCs w:val="24"/>
          <w:rtl/>
          <w:lang w:bidi="fa-IR"/>
        </w:rPr>
        <w:instrText xml:space="preserve"> </w:instrText>
      </w:r>
      <w:r>
        <w:rPr>
          <w:rFonts w:ascii="AdvOT3b30f6db.B2" w:hAnsi="AdvOT3b30f6db.B2"/>
          <w:color w:val="000000"/>
          <w:sz w:val="24"/>
          <w:szCs w:val="24"/>
          <w:rtl/>
          <w:lang w:bidi="fa-IR"/>
        </w:rPr>
        <w:fldChar w:fldCharType="separate"/>
      </w:r>
      <w:r w:rsidRPr="00FB24DA">
        <w:t>Lee, K., et al. SecureLoop: Design Space Exploration of Secure DNN Accelerators. in Proceedings of the 56th Annual IEEE/ACM International Symposium on Microarchitecture. 2023</w:t>
      </w:r>
      <w:r w:rsidRPr="00FB24DA">
        <w:rPr>
          <w:rtl/>
        </w:rPr>
        <w:t>.</w:t>
      </w:r>
    </w:p>
    <w:p w:rsidR="002E7994" w:rsidRPr="00FB24DA" w:rsidRDefault="002E7994" w:rsidP="002E7994">
      <w:pPr>
        <w:pStyle w:val="references"/>
        <w:rPr>
          <w:rtl/>
        </w:rPr>
      </w:pPr>
      <w:r w:rsidRPr="00FB24DA">
        <w:t xml:space="preserve">Moghaddasi, I., S. Gorgin, and J.-A. Lee, </w:t>
      </w:r>
      <w:r w:rsidRPr="00FB24DA">
        <w:rPr>
          <w:i/>
        </w:rPr>
        <w:t>Dependable DNN Accelerator for</w:t>
      </w:r>
      <w:r w:rsidRPr="00FB24DA">
        <w:rPr>
          <w:i/>
          <w:rtl/>
        </w:rPr>
        <w:t xml:space="preserve"> </w:t>
      </w:r>
      <w:r w:rsidRPr="00FB24DA">
        <w:rPr>
          <w:i/>
        </w:rPr>
        <w:t>Safety-critical Systems: A Review on the Aging Perspective.</w:t>
      </w:r>
      <w:r w:rsidRPr="00FB24DA">
        <w:t xml:space="preserve"> IEEE Access, 2023</w:t>
      </w:r>
      <w:r w:rsidRPr="00FB24DA">
        <w:rPr>
          <w:rtl/>
        </w:rPr>
        <w:t>.</w:t>
      </w:r>
    </w:p>
    <w:p w:rsidR="002E7994" w:rsidRPr="00FB24DA" w:rsidRDefault="002E7994" w:rsidP="002E7994">
      <w:pPr>
        <w:pStyle w:val="references"/>
        <w:rPr>
          <w:rtl/>
        </w:rPr>
      </w:pPr>
      <w:r w:rsidRPr="00FB24DA">
        <w:t xml:space="preserve">Yang, J., H. Zheng, and A. Louri. </w:t>
      </w:r>
      <w:r w:rsidRPr="00FB24DA">
        <w:rPr>
          <w:i/>
        </w:rPr>
        <w:t>Venus: A versatile deep neural network accel-erator architecture design for multiple applications</w:t>
      </w:r>
      <w:r w:rsidRPr="00FB24DA">
        <w:t xml:space="preserve">. in </w:t>
      </w:r>
      <w:r w:rsidRPr="00FB24DA">
        <w:rPr>
          <w:i/>
        </w:rPr>
        <w:t>Proceedings of Design Automation Conference (DAC)</w:t>
      </w:r>
      <w:r w:rsidRPr="00FB24DA">
        <w:t>. 2023</w:t>
      </w:r>
      <w:r w:rsidRPr="00FB24DA">
        <w:rPr>
          <w:rtl/>
        </w:rPr>
        <w:t>.</w:t>
      </w:r>
    </w:p>
    <w:p w:rsidR="002E7994" w:rsidRPr="00FB24DA" w:rsidRDefault="002E7994" w:rsidP="002E7994">
      <w:pPr>
        <w:pStyle w:val="references"/>
        <w:rPr>
          <w:rtl/>
        </w:rPr>
      </w:pPr>
      <w:r w:rsidRPr="00FB24DA">
        <w:rPr>
          <w:rtl/>
        </w:rPr>
        <w:t>4.</w:t>
      </w:r>
      <w:r w:rsidRPr="00FB24DA">
        <w:rPr>
          <w:rtl/>
        </w:rPr>
        <w:tab/>
      </w:r>
      <w:r w:rsidRPr="00FB24DA">
        <w:t xml:space="preserve">Parchamdar, B. and M. Reshadi. </w:t>
      </w:r>
      <w:r w:rsidRPr="00FB24DA">
        <w:rPr>
          <w:i/>
        </w:rPr>
        <w:t>Data Flow Mapping onto DNN Accelerator Considering Hardware Cost</w:t>
      </w:r>
      <w:r w:rsidRPr="00FB24DA">
        <w:t xml:space="preserve">. in </w:t>
      </w:r>
      <w:r w:rsidRPr="00FB24DA">
        <w:rPr>
          <w:i/>
        </w:rPr>
        <w:t>2020 IEEE 14th Dallas Circuits and Systems Conference (DCAS)</w:t>
      </w:r>
      <w:r w:rsidRPr="00FB24DA">
        <w:t>. 2020. IEEE</w:t>
      </w:r>
      <w:r w:rsidRPr="00FB24DA">
        <w:rPr>
          <w:rtl/>
        </w:rPr>
        <w:t>.</w:t>
      </w:r>
    </w:p>
    <w:p w:rsidR="002E7994" w:rsidRPr="00FB24DA" w:rsidRDefault="002E7994" w:rsidP="002E7994">
      <w:pPr>
        <w:pStyle w:val="references"/>
        <w:rPr>
          <w:rtl/>
        </w:rPr>
      </w:pPr>
      <w:r w:rsidRPr="00FB24DA">
        <w:t xml:space="preserve">Rasch, M.J., et al., </w:t>
      </w:r>
      <w:r w:rsidRPr="00FB24DA">
        <w:rPr>
          <w:i/>
        </w:rPr>
        <w:t>Hardware-aware training for large</w:t>
      </w:r>
      <w:r w:rsidRPr="00FB24DA">
        <w:rPr>
          <w:i/>
          <w:rtl/>
        </w:rPr>
        <w:t>-</w:t>
      </w:r>
      <w:r w:rsidRPr="00FB24DA">
        <w:rPr>
          <w:i/>
        </w:rPr>
        <w:t>scale and diverse deep learning inference workloads using in-</w:t>
      </w:r>
      <w:r w:rsidRPr="00FB24DA">
        <w:rPr>
          <w:i/>
        </w:rPr>
        <w:lastRenderedPageBreak/>
        <w:t>memory computing-based accelerators.</w:t>
      </w:r>
      <w:r w:rsidRPr="00FB24DA">
        <w:t xml:space="preserve"> Nature Communications, 2023. </w:t>
      </w:r>
      <w:r w:rsidRPr="00FB24DA">
        <w:rPr>
          <w:b/>
        </w:rPr>
        <w:t>14</w:t>
      </w:r>
      <w:r w:rsidRPr="00FB24DA">
        <w:t>(1): p. 5282</w:t>
      </w:r>
      <w:r w:rsidRPr="00FB24DA">
        <w:rPr>
          <w:rtl/>
        </w:rPr>
        <w:t>.</w:t>
      </w:r>
    </w:p>
    <w:p w:rsidR="002E7994" w:rsidRPr="00FB24DA" w:rsidRDefault="002E7994" w:rsidP="002E7994">
      <w:pPr>
        <w:pStyle w:val="references"/>
        <w:rPr>
          <w:rtl/>
        </w:rPr>
      </w:pPr>
      <w:r w:rsidRPr="00FB24DA">
        <w:t xml:space="preserve">Moon, G.E., et al., </w:t>
      </w:r>
      <w:r w:rsidRPr="00FB24DA">
        <w:rPr>
          <w:i/>
        </w:rPr>
        <w:t>Evaluating spatial accelerator architectures with tiled matrix-matrix multiplication.</w:t>
      </w:r>
      <w:r w:rsidRPr="00FB24DA">
        <w:t xml:space="preserve"> IEEE Transactions on Parallel and Distributed Systems, 2021. </w:t>
      </w:r>
      <w:r w:rsidRPr="00FB24DA">
        <w:rPr>
          <w:b/>
        </w:rPr>
        <w:t>33</w:t>
      </w:r>
      <w:r w:rsidRPr="00FB24DA">
        <w:t>(4): p. 1002-1014</w:t>
      </w:r>
      <w:r w:rsidRPr="00FB24DA">
        <w:rPr>
          <w:rtl/>
        </w:rPr>
        <w:t>.</w:t>
      </w:r>
    </w:p>
    <w:p w:rsidR="002E7994" w:rsidRPr="00FB24DA" w:rsidRDefault="002E7994" w:rsidP="002E7994">
      <w:pPr>
        <w:pStyle w:val="references"/>
        <w:rPr>
          <w:rtl/>
        </w:rPr>
      </w:pPr>
      <w:r w:rsidRPr="00FB24DA">
        <w:t xml:space="preserve">Chen, Y.-H., et al., </w:t>
      </w:r>
      <w:r w:rsidRPr="00FB24DA">
        <w:rPr>
          <w:i/>
        </w:rPr>
        <w:t>Eyeriss: An energy-efficient reconfigurable accelerator for deep convolutional neural networks.</w:t>
      </w:r>
      <w:r w:rsidRPr="00FB24DA">
        <w:t xml:space="preserve"> IEEE journal of solid-state circuits, 2016. </w:t>
      </w:r>
      <w:r w:rsidRPr="00FB24DA">
        <w:rPr>
          <w:b/>
        </w:rPr>
        <w:t>52</w:t>
      </w:r>
      <w:r w:rsidRPr="00FB24DA">
        <w:t>(1): p. 12</w:t>
      </w:r>
      <w:r w:rsidRPr="00FB24DA">
        <w:rPr>
          <w:rtl/>
        </w:rPr>
        <w:t>7-138.</w:t>
      </w:r>
    </w:p>
    <w:p w:rsidR="002E7994" w:rsidRPr="00FB24DA" w:rsidRDefault="002E7994" w:rsidP="002E7994">
      <w:pPr>
        <w:pStyle w:val="references"/>
        <w:rPr>
          <w:rtl/>
        </w:rPr>
      </w:pPr>
      <w:r w:rsidRPr="00FB24DA">
        <w:t xml:space="preserve">Aimar, A., et al., </w:t>
      </w:r>
      <w:r w:rsidRPr="00FB24DA">
        <w:rPr>
          <w:i/>
        </w:rPr>
        <w:t>NullHop: A flexible convolutional neural network accelerator based on sparse representations of feature maps.</w:t>
      </w:r>
      <w:r w:rsidRPr="00FB24DA">
        <w:t xml:space="preserve"> IEEE transactions on neural networks and learning systems, 2018. </w:t>
      </w:r>
      <w:r w:rsidRPr="00FB24DA">
        <w:rPr>
          <w:b/>
        </w:rPr>
        <w:t>30</w:t>
      </w:r>
      <w:r w:rsidRPr="00FB24DA">
        <w:t>(3): p. 644-656</w:t>
      </w:r>
      <w:r w:rsidRPr="00FB24DA">
        <w:rPr>
          <w:rtl/>
        </w:rPr>
        <w:t>.</w:t>
      </w:r>
    </w:p>
    <w:p w:rsidR="002E7994" w:rsidRPr="00FB24DA" w:rsidRDefault="002E7994" w:rsidP="002E7994">
      <w:pPr>
        <w:pStyle w:val="references"/>
        <w:rPr>
          <w:rtl/>
        </w:rPr>
      </w:pPr>
      <w:r w:rsidRPr="00FB24DA">
        <w:t xml:space="preserve">Parashar, A., et al., </w:t>
      </w:r>
      <w:r w:rsidRPr="00FB24DA">
        <w:rPr>
          <w:i/>
        </w:rPr>
        <w:t>SCNN: An accelerator for compressed-sparse convolutional neural networks.</w:t>
      </w:r>
      <w:r w:rsidRPr="00FB24DA">
        <w:t xml:space="preserve"> ACM SIGARCH computer architecture news, 2017. </w:t>
      </w:r>
      <w:r w:rsidRPr="00FB24DA">
        <w:rPr>
          <w:b/>
        </w:rPr>
        <w:t>45</w:t>
      </w:r>
      <w:r w:rsidRPr="00FB24DA">
        <w:t>(2): p. 27-40</w:t>
      </w:r>
      <w:r w:rsidRPr="00FB24DA">
        <w:rPr>
          <w:rtl/>
        </w:rPr>
        <w:t>.</w:t>
      </w:r>
    </w:p>
    <w:p w:rsidR="002E7994" w:rsidRPr="00FB24DA" w:rsidRDefault="002E7994" w:rsidP="002E7994">
      <w:pPr>
        <w:pStyle w:val="references"/>
        <w:rPr>
          <w:rtl/>
        </w:rPr>
      </w:pPr>
      <w:r w:rsidRPr="00FB24DA">
        <w:t xml:space="preserve">Narimanjahan, B., et al., </w:t>
      </w:r>
      <w:r w:rsidRPr="00FB24DA">
        <w:rPr>
          <w:i/>
        </w:rPr>
        <w:t>MCPS: a mapping method for MAERI accelerator base on Cartesian Product based Convolution for DNN layers with sparse input feature map.</w:t>
      </w:r>
      <w:r w:rsidRPr="00FB24DA">
        <w:t xml:space="preserve"> Cluster Computing, 2022. </w:t>
      </w:r>
      <w:r w:rsidRPr="00FB24DA">
        <w:rPr>
          <w:b/>
        </w:rPr>
        <w:t>25</w:t>
      </w:r>
      <w:r w:rsidRPr="00FB24DA">
        <w:t>(5): p. 3213-3230</w:t>
      </w:r>
      <w:r w:rsidRPr="00FB24DA">
        <w:rPr>
          <w:rtl/>
        </w:rPr>
        <w:t>.</w:t>
      </w:r>
    </w:p>
    <w:p w:rsidR="002E7994" w:rsidRPr="00FB24DA" w:rsidRDefault="002E7994" w:rsidP="002E7994">
      <w:pPr>
        <w:pStyle w:val="references"/>
        <w:rPr>
          <w:rtl/>
        </w:rPr>
      </w:pPr>
      <w:r w:rsidRPr="00FB24DA">
        <w:t xml:space="preserve">Kwon, H., A. Samajdar, and T. Krishna, </w:t>
      </w:r>
      <w:r w:rsidRPr="00FB24DA">
        <w:rPr>
          <w:i/>
        </w:rPr>
        <w:t>Maeri: Enabling flexible dataflow mapping over dnn accelerators via reconfigurable interconnects.</w:t>
      </w:r>
      <w:r w:rsidRPr="00FB24DA">
        <w:t xml:space="preserve"> ACM SIGPLAN Notices, 2018. </w:t>
      </w:r>
      <w:r w:rsidRPr="00FB24DA">
        <w:rPr>
          <w:b/>
        </w:rPr>
        <w:t>5</w:t>
      </w:r>
      <w:r w:rsidRPr="00FB24DA">
        <w:rPr>
          <w:b/>
          <w:rtl/>
        </w:rPr>
        <w:t>3</w:t>
      </w:r>
      <w:r w:rsidRPr="00FB24DA">
        <w:rPr>
          <w:rtl/>
        </w:rPr>
        <w:t xml:space="preserve">(2): </w:t>
      </w:r>
      <w:r w:rsidRPr="00FB24DA">
        <w:t>p. 461-475</w:t>
      </w:r>
      <w:r w:rsidRPr="00FB24DA">
        <w:rPr>
          <w:rtl/>
        </w:rPr>
        <w:t>.</w:t>
      </w:r>
    </w:p>
    <w:p w:rsidR="002E7994" w:rsidRPr="00FB24DA" w:rsidRDefault="002E7994" w:rsidP="002E7994">
      <w:pPr>
        <w:pStyle w:val="references"/>
        <w:rPr>
          <w:rtl/>
        </w:rPr>
      </w:pPr>
      <w:r w:rsidRPr="00FB24DA">
        <w:t xml:space="preserve">Armeniakos, G., et al., </w:t>
      </w:r>
      <w:r w:rsidRPr="00FB24DA">
        <w:rPr>
          <w:i/>
        </w:rPr>
        <w:t>Hardware approximate techniques for deep neural network accelerators: A survey.</w:t>
      </w:r>
      <w:r w:rsidRPr="00FB24DA">
        <w:t xml:space="preserve"> ACM Computing Surveys, 2022. </w:t>
      </w:r>
      <w:r w:rsidRPr="00FB24DA">
        <w:rPr>
          <w:b/>
        </w:rPr>
        <w:t>55</w:t>
      </w:r>
      <w:r w:rsidRPr="00FB24DA">
        <w:t>(4): p. 1-36</w:t>
      </w:r>
      <w:r w:rsidRPr="00FB24DA">
        <w:rPr>
          <w:rtl/>
        </w:rPr>
        <w:t>.</w:t>
      </w:r>
    </w:p>
    <w:p w:rsidR="002E7994" w:rsidRPr="00FB24DA" w:rsidRDefault="002E7994" w:rsidP="002E7994">
      <w:pPr>
        <w:pStyle w:val="references"/>
        <w:rPr>
          <w:rtl/>
        </w:rPr>
      </w:pPr>
      <w:r w:rsidRPr="00FB24DA">
        <w:t xml:space="preserve">Taheri, M., et al., </w:t>
      </w:r>
      <w:r w:rsidRPr="00FB24DA">
        <w:rPr>
          <w:i/>
        </w:rPr>
        <w:t>Exploration of Activation Fault Reliability in Quantized Systolic Array-Based DNN Accelerators.</w:t>
      </w:r>
      <w:r w:rsidRPr="00FB24DA">
        <w:t xml:space="preserve"> arXiv preprint arXiv:2401.09509, 2024</w:t>
      </w:r>
      <w:r w:rsidRPr="00FB24DA">
        <w:rPr>
          <w:rtl/>
        </w:rPr>
        <w:t>.</w:t>
      </w:r>
    </w:p>
    <w:p w:rsidR="002E7994" w:rsidRPr="00FB24DA" w:rsidRDefault="002E7994" w:rsidP="002E7994">
      <w:pPr>
        <w:pStyle w:val="references"/>
        <w:rPr>
          <w:rtl/>
        </w:rPr>
      </w:pPr>
      <w:r w:rsidRPr="00FB24DA">
        <w:t xml:space="preserve">Zhang, S., et al. </w:t>
      </w:r>
      <w:r w:rsidRPr="00FB24DA">
        <w:rPr>
          <w:i/>
        </w:rPr>
        <w:t>Cambricon-X: An accelerator for sparse neural networks</w:t>
      </w:r>
      <w:r w:rsidRPr="00FB24DA">
        <w:t xml:space="preserve">. in </w:t>
      </w:r>
      <w:r w:rsidRPr="00FB24DA">
        <w:rPr>
          <w:i/>
        </w:rPr>
        <w:t>2016 49th Annual IEEE/ACM International Symposium on Microarchitecture (MICRO)</w:t>
      </w:r>
      <w:r w:rsidRPr="00FB24DA">
        <w:t>. 2016. IEEE</w:t>
      </w:r>
      <w:r w:rsidRPr="00FB24DA">
        <w:rPr>
          <w:rtl/>
        </w:rPr>
        <w:t>.</w:t>
      </w:r>
    </w:p>
    <w:p w:rsidR="002E7994" w:rsidRPr="00FB24DA" w:rsidRDefault="002E7994" w:rsidP="002E7994">
      <w:pPr>
        <w:pStyle w:val="references"/>
        <w:rPr>
          <w:rtl/>
        </w:rPr>
      </w:pPr>
      <w:r w:rsidRPr="00FB24DA">
        <w:t xml:space="preserve">Szegedy, C., et al. </w:t>
      </w:r>
      <w:r w:rsidRPr="00FB24DA">
        <w:rPr>
          <w:i/>
        </w:rPr>
        <w:t>Going deeper with convolutions</w:t>
      </w:r>
      <w:r w:rsidRPr="00FB24DA">
        <w:t xml:space="preserve">. in </w:t>
      </w:r>
      <w:r w:rsidRPr="00FB24DA">
        <w:rPr>
          <w:i/>
        </w:rPr>
        <w:t>Proceedings of the IEEE conference on computer vision and pattern recognition</w:t>
      </w:r>
      <w:r w:rsidRPr="00FB24DA">
        <w:t>. 2015</w:t>
      </w:r>
      <w:r w:rsidRPr="00FB24DA">
        <w:rPr>
          <w:rtl/>
        </w:rPr>
        <w:t>.</w:t>
      </w:r>
    </w:p>
    <w:p w:rsidR="002E7994" w:rsidRPr="00FB24DA" w:rsidRDefault="002E7994" w:rsidP="002E7994">
      <w:pPr>
        <w:pStyle w:val="references"/>
        <w:rPr>
          <w:rtl/>
        </w:rPr>
      </w:pPr>
      <w:r w:rsidRPr="00FB24DA">
        <w:t xml:space="preserve">He, K., et al. </w:t>
      </w:r>
      <w:r w:rsidRPr="00FB24DA">
        <w:rPr>
          <w:i/>
        </w:rPr>
        <w:t>Deep residual learning for image recognition</w:t>
      </w:r>
      <w:r w:rsidRPr="00FB24DA">
        <w:t xml:space="preserve">. in </w:t>
      </w:r>
      <w:r w:rsidRPr="00FB24DA">
        <w:rPr>
          <w:i/>
        </w:rPr>
        <w:t>Proceedings of the IEEE conference on computer vision and pattern recognition</w:t>
      </w:r>
      <w:r w:rsidRPr="00FB24DA">
        <w:t>. 2016</w:t>
      </w:r>
      <w:r w:rsidRPr="00FB24DA">
        <w:rPr>
          <w:rtl/>
        </w:rPr>
        <w:t>.</w:t>
      </w:r>
    </w:p>
    <w:p w:rsidR="002E7994" w:rsidRPr="00FB24DA" w:rsidRDefault="002E7994" w:rsidP="002E7994">
      <w:pPr>
        <w:pStyle w:val="references"/>
        <w:rPr>
          <w:rtl/>
        </w:rPr>
      </w:pPr>
      <w:r w:rsidRPr="00FB24DA">
        <w:t xml:space="preserve">Huang, G., et al. </w:t>
      </w:r>
      <w:r w:rsidRPr="00FB24DA">
        <w:rPr>
          <w:i/>
        </w:rPr>
        <w:t>Densely connected convolutional networks</w:t>
      </w:r>
      <w:r w:rsidRPr="00FB24DA">
        <w:t xml:space="preserve">. in </w:t>
      </w:r>
      <w:r w:rsidRPr="00FB24DA">
        <w:rPr>
          <w:i/>
        </w:rPr>
        <w:t>Proceedings of the IEEE conference on computer vision and pattern recognition</w:t>
      </w:r>
      <w:r w:rsidRPr="00FB24DA">
        <w:t>. 2017</w:t>
      </w:r>
      <w:r w:rsidRPr="00FB24DA">
        <w:rPr>
          <w:rtl/>
        </w:rPr>
        <w:t>.</w:t>
      </w:r>
    </w:p>
    <w:p w:rsidR="002E7994" w:rsidRPr="00FB24DA" w:rsidRDefault="002E7994" w:rsidP="002E7994">
      <w:pPr>
        <w:pStyle w:val="references"/>
        <w:rPr>
          <w:rtl/>
        </w:rPr>
      </w:pPr>
      <w:r w:rsidRPr="00FB24DA">
        <w:t xml:space="preserve">Huang, Z., et al., </w:t>
      </w:r>
      <w:r w:rsidRPr="00FB24DA">
        <w:rPr>
          <w:i/>
        </w:rPr>
        <w:t>DC-SPP-YOLO: Dense connection and spatial pyramid pooling based YOLO for object detection.</w:t>
      </w:r>
      <w:r w:rsidRPr="00FB24DA">
        <w:t xml:space="preserve"> Information Sciences, 2020. </w:t>
      </w:r>
      <w:r w:rsidRPr="00FB24DA">
        <w:rPr>
          <w:b/>
        </w:rPr>
        <w:t>522</w:t>
      </w:r>
      <w:r w:rsidRPr="00FB24DA">
        <w:t>: p. 241-258</w:t>
      </w:r>
      <w:r w:rsidRPr="00FB24DA">
        <w:rPr>
          <w:rtl/>
        </w:rPr>
        <w:t>.</w:t>
      </w:r>
    </w:p>
    <w:p w:rsidR="002E7994" w:rsidRPr="00FB24DA" w:rsidRDefault="002E7994" w:rsidP="002E7994">
      <w:pPr>
        <w:pStyle w:val="references"/>
        <w:rPr>
          <w:rtl/>
        </w:rPr>
      </w:pPr>
      <w:r w:rsidRPr="00FB24DA">
        <w:t xml:space="preserve">Redmon, J., et al. </w:t>
      </w:r>
      <w:r w:rsidRPr="00FB24DA">
        <w:rPr>
          <w:i/>
        </w:rPr>
        <w:t>You only look once: Unified, real-time object detection</w:t>
      </w:r>
      <w:r w:rsidRPr="00FB24DA">
        <w:t xml:space="preserve">. in </w:t>
      </w:r>
      <w:r w:rsidRPr="00FB24DA">
        <w:rPr>
          <w:i/>
        </w:rPr>
        <w:t>Proceedings of the IEEE conference on computer vision and pattern recognition</w:t>
      </w:r>
      <w:r w:rsidRPr="00FB24DA">
        <w:t>. 20</w:t>
      </w:r>
      <w:r w:rsidRPr="00FB24DA">
        <w:rPr>
          <w:rtl/>
        </w:rPr>
        <w:t>16.</w:t>
      </w:r>
    </w:p>
    <w:p w:rsidR="002E7994" w:rsidRPr="00FB24DA" w:rsidRDefault="002E7994" w:rsidP="002E7994">
      <w:pPr>
        <w:pStyle w:val="references"/>
        <w:rPr>
          <w:rtl/>
        </w:rPr>
      </w:pPr>
      <w:r w:rsidRPr="00FB24DA">
        <w:t xml:space="preserve">Redmon, J. and A. Farhadi, </w:t>
      </w:r>
      <w:r w:rsidRPr="00FB24DA">
        <w:rPr>
          <w:i/>
        </w:rPr>
        <w:t>Yolov3: An incremental improvement.</w:t>
      </w:r>
      <w:r w:rsidRPr="00FB24DA">
        <w:t xml:space="preserve"> arXiv preprint arXiv:1804.02767, 2018</w:t>
      </w:r>
      <w:r w:rsidRPr="00FB24DA">
        <w:rPr>
          <w:rtl/>
        </w:rPr>
        <w:t>.</w:t>
      </w:r>
    </w:p>
    <w:p w:rsidR="002E7994" w:rsidRPr="00FB24DA" w:rsidRDefault="002E7994" w:rsidP="002E7994">
      <w:pPr>
        <w:pStyle w:val="references"/>
        <w:rPr>
          <w:rtl/>
        </w:rPr>
      </w:pPr>
      <w:r w:rsidRPr="00FB24DA">
        <w:t xml:space="preserve">Wang, G., et al., </w:t>
      </w:r>
      <w:r w:rsidRPr="00FB24DA">
        <w:rPr>
          <w:i/>
        </w:rPr>
        <w:t>UAV-YOLOv8: a small-object-detection model based on improved YOLOv8 for UAV aerial photography scenarios.</w:t>
      </w:r>
      <w:r w:rsidRPr="00FB24DA">
        <w:t xml:space="preserve"> Sensors, 2023. </w:t>
      </w:r>
      <w:r w:rsidRPr="00FB24DA">
        <w:rPr>
          <w:b/>
        </w:rPr>
        <w:t>23</w:t>
      </w:r>
      <w:r w:rsidRPr="00FB24DA">
        <w:rPr>
          <w:rtl/>
        </w:rPr>
        <w:t xml:space="preserve">(16): </w:t>
      </w:r>
      <w:r w:rsidRPr="00FB24DA">
        <w:t>p. 7190</w:t>
      </w:r>
      <w:r w:rsidRPr="00FB24DA">
        <w:rPr>
          <w:rtl/>
        </w:rPr>
        <w:t>.</w:t>
      </w:r>
    </w:p>
    <w:p w:rsidR="002E7994" w:rsidRPr="00FB24DA" w:rsidRDefault="002E7994" w:rsidP="002E7994">
      <w:pPr>
        <w:pStyle w:val="references"/>
        <w:rPr>
          <w:rtl/>
        </w:rPr>
      </w:pPr>
      <w:r w:rsidRPr="00FB24DA">
        <w:t xml:space="preserve">Hanson, E., et al. </w:t>
      </w:r>
      <w:r w:rsidRPr="00FB24DA">
        <w:rPr>
          <w:i/>
        </w:rPr>
        <w:t>Cascading structured pruning: enabling high data reuse for sparse DNN accelerators</w:t>
      </w:r>
      <w:r w:rsidRPr="00FB24DA">
        <w:t xml:space="preserve">. in </w:t>
      </w:r>
      <w:r w:rsidRPr="00FB24DA">
        <w:rPr>
          <w:i/>
        </w:rPr>
        <w:t>Proceedings of the 49th Annual International Symposium on Computer Architecture</w:t>
      </w:r>
      <w:r w:rsidRPr="00FB24DA">
        <w:t>. 2022</w:t>
      </w:r>
      <w:r w:rsidRPr="00FB24DA">
        <w:rPr>
          <w:rtl/>
        </w:rPr>
        <w:t>.</w:t>
      </w:r>
    </w:p>
    <w:p w:rsidR="002E7994" w:rsidRPr="00FB24DA" w:rsidRDefault="002E7994" w:rsidP="002E7994">
      <w:pPr>
        <w:pStyle w:val="references"/>
        <w:rPr>
          <w:rtl/>
        </w:rPr>
      </w:pPr>
      <w:r w:rsidRPr="00FB24DA">
        <w:t xml:space="preserve">Jouppi, N.P., et al. </w:t>
      </w:r>
      <w:r w:rsidRPr="00FB24DA">
        <w:rPr>
          <w:i/>
        </w:rPr>
        <w:t>In-datacenter performance analysis of a tensor processing unit</w:t>
      </w:r>
      <w:r w:rsidRPr="00FB24DA">
        <w:t xml:space="preserve">. in </w:t>
      </w:r>
      <w:r w:rsidRPr="00FB24DA">
        <w:rPr>
          <w:i/>
        </w:rPr>
        <w:t>Proceedings of the 44th annual international symposium on computer architecture</w:t>
      </w:r>
      <w:r w:rsidRPr="00FB24DA">
        <w:t>. 2017</w:t>
      </w:r>
      <w:r w:rsidRPr="00FB24DA">
        <w:rPr>
          <w:rtl/>
        </w:rPr>
        <w:t>.</w:t>
      </w:r>
    </w:p>
    <w:p w:rsidR="002E7994" w:rsidRPr="00FB24DA" w:rsidRDefault="002E7994" w:rsidP="002E7994">
      <w:pPr>
        <w:pStyle w:val="references"/>
        <w:rPr>
          <w:rtl/>
        </w:rPr>
      </w:pPr>
      <w:r w:rsidRPr="00FB24DA">
        <w:t xml:space="preserve">Chatarasi, P., et al., </w:t>
      </w:r>
      <w:r w:rsidRPr="00FB24DA">
        <w:rPr>
          <w:i/>
        </w:rPr>
        <w:t>Marvel: a data-centric approach for mapping deep learning operators on spatial accelerators</w:t>
      </w:r>
      <w:r w:rsidRPr="00FB24DA">
        <w:rPr>
          <w:i/>
          <w:rtl/>
        </w:rPr>
        <w:t>.</w:t>
      </w:r>
      <w:r w:rsidRPr="00FB24DA">
        <w:rPr>
          <w:rtl/>
        </w:rPr>
        <w:t xml:space="preserve"> </w:t>
      </w:r>
      <w:r w:rsidRPr="00FB24DA">
        <w:t xml:space="preserve">ACM Transactions on Architecture and Code Optimization (TACO), 2021. </w:t>
      </w:r>
      <w:r w:rsidRPr="00FB24DA">
        <w:rPr>
          <w:b/>
        </w:rPr>
        <w:t>19</w:t>
      </w:r>
      <w:r w:rsidRPr="00FB24DA">
        <w:t>(1): p. 1-26</w:t>
      </w:r>
      <w:r w:rsidRPr="00FB24DA">
        <w:rPr>
          <w:rtl/>
        </w:rPr>
        <w:t>.</w:t>
      </w:r>
    </w:p>
    <w:p w:rsidR="002E7994" w:rsidRPr="00FB24DA" w:rsidRDefault="002E7994" w:rsidP="002E7994">
      <w:pPr>
        <w:pStyle w:val="references"/>
        <w:rPr>
          <w:rtl/>
        </w:rPr>
      </w:pPr>
      <w:r w:rsidRPr="00FB24DA">
        <w:t xml:space="preserve">Zhao, Z., et al. </w:t>
      </w:r>
      <w:r w:rsidRPr="00FB24DA">
        <w:rPr>
          <w:i/>
        </w:rPr>
        <w:t>mrna: Enabling efficient mapping space exploration for a reconfiguration neural accelerator</w:t>
      </w:r>
      <w:r w:rsidRPr="00FB24DA">
        <w:t xml:space="preserve">. in </w:t>
      </w:r>
      <w:r w:rsidRPr="00FB24DA">
        <w:rPr>
          <w:i/>
        </w:rPr>
        <w:t>2019 IEEE International Symposium on Performance Analysis of Systems and Software (ISPASS)</w:t>
      </w:r>
      <w:r w:rsidRPr="00FB24DA">
        <w:t>. 2019. IEEE</w:t>
      </w:r>
      <w:r w:rsidRPr="00FB24DA">
        <w:rPr>
          <w:rtl/>
        </w:rPr>
        <w:t>.</w:t>
      </w:r>
    </w:p>
    <w:p w:rsidR="002E7994" w:rsidRPr="00FB24DA" w:rsidRDefault="002E7994" w:rsidP="002E7994">
      <w:pPr>
        <w:pStyle w:val="references"/>
        <w:rPr>
          <w:rtl/>
        </w:rPr>
      </w:pPr>
      <w:r w:rsidRPr="00FB24DA">
        <w:t xml:space="preserve">Redmon, J. and A. Farhadi. </w:t>
      </w:r>
      <w:r w:rsidRPr="00FB24DA">
        <w:rPr>
          <w:i/>
        </w:rPr>
        <w:t>YOLO9000: better, faster, stronger</w:t>
      </w:r>
      <w:r w:rsidRPr="00FB24DA">
        <w:t xml:space="preserve">. in </w:t>
      </w:r>
      <w:r w:rsidRPr="00FB24DA">
        <w:rPr>
          <w:i/>
        </w:rPr>
        <w:t>Proceedings of the IEEE conference on computer vision and pattern recognition</w:t>
      </w:r>
      <w:r w:rsidRPr="00FB24DA">
        <w:t>. 2017</w:t>
      </w:r>
      <w:r w:rsidRPr="00FB24DA">
        <w:rPr>
          <w:rtl/>
        </w:rPr>
        <w:t>.</w:t>
      </w:r>
    </w:p>
    <w:p w:rsidR="002E7994" w:rsidRPr="00FB24DA" w:rsidRDefault="002E7994" w:rsidP="002E7994">
      <w:pPr>
        <w:pStyle w:val="references"/>
        <w:rPr>
          <w:rtl/>
        </w:rPr>
      </w:pPr>
      <w:r w:rsidRPr="00FB24DA">
        <w:t xml:space="preserve">Krizhevsky, A., I. Sutskever, and G.E. Hinton, </w:t>
      </w:r>
      <w:r w:rsidRPr="00FB24DA">
        <w:rPr>
          <w:i/>
        </w:rPr>
        <w:t>Imagenet classification with deep convolutional neural networks.</w:t>
      </w:r>
      <w:r w:rsidRPr="00FB24DA">
        <w:t xml:space="preserve"> Advances in neural information processing systems, 2012. </w:t>
      </w:r>
      <w:r w:rsidRPr="00FB24DA">
        <w:rPr>
          <w:b/>
        </w:rPr>
        <w:t>25</w:t>
      </w:r>
      <w:r w:rsidRPr="00FB24DA">
        <w:rPr>
          <w:rtl/>
        </w:rPr>
        <w:t>.</w:t>
      </w:r>
    </w:p>
    <w:p w:rsidR="00F81FFD" w:rsidRDefault="002E7994" w:rsidP="002E7994">
      <w:pPr>
        <w:pStyle w:val="references"/>
        <w:numPr>
          <w:ilvl w:val="0"/>
          <w:numId w:val="0"/>
        </w:numPr>
        <w:ind w:left="360"/>
      </w:pPr>
      <w:r>
        <w:rPr>
          <w:rFonts w:ascii="AdvOT3b30f6db.B2" w:hAnsi="AdvOT3b30f6db.B2"/>
          <w:color w:val="000000"/>
          <w:sz w:val="24"/>
          <w:szCs w:val="24"/>
          <w:rtl/>
          <w:lang w:bidi="fa-IR"/>
        </w:rPr>
        <w:lastRenderedPageBreak/>
        <w:fldChar w:fldCharType="end"/>
      </w:r>
    </w:p>
    <w:p w:rsidR="00ED13D6" w:rsidRDefault="00ED13D6" w:rsidP="00601F13">
      <w:pPr>
        <w:pStyle w:val="references"/>
        <w:numPr>
          <w:ilvl w:val="0"/>
          <w:numId w:val="0"/>
        </w:numPr>
      </w:pPr>
    </w:p>
    <w:sectPr w:rsidR="00ED13D6" w:rsidSect="009D73F0">
      <w:footnotePr>
        <w:numRestart w:val="eachPage"/>
      </w:footnotePr>
      <w:type w:val="continuous"/>
      <w:pgSz w:w="11909" w:h="16834" w:code="9"/>
      <w:pgMar w:top="1134" w:right="1418" w:bottom="1134" w:left="1418" w:header="720" w:footer="720" w:gutter="0"/>
      <w:cols w:num="2" w:space="36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034" w:rsidRDefault="00C90034" w:rsidP="00456943">
      <w:r>
        <w:separator/>
      </w:r>
    </w:p>
  </w:endnote>
  <w:endnote w:type="continuationSeparator" w:id="0">
    <w:p w:rsidR="00C90034" w:rsidRDefault="00C90034" w:rsidP="00456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PTimes">
    <w:panose1 w:val="00000000000000000000"/>
    <w:charset w:val="00"/>
    <w:family w:val="roman"/>
    <w:notTrueType/>
    <w:pitch w:val="default"/>
    <w:sig w:usb0="00000003" w:usb1="00000000" w:usb2="00000000" w:usb3="00000000" w:csb0="00000001" w:csb1="00000000"/>
  </w:font>
  <w:font w:name="LinLibertine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AdvOT35387326.B">
    <w:panose1 w:val="00000000000000000000"/>
    <w:charset w:val="00"/>
    <w:family w:val="auto"/>
    <w:notTrueType/>
    <w:pitch w:val="default"/>
    <w:sig w:usb0="00000003" w:usb1="00000000" w:usb2="00000000" w:usb3="00000000" w:csb0="00000001" w:csb1="00000000"/>
  </w:font>
  <w:font w:name="AdvOT3b30f6db.B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034" w:rsidRDefault="00C90034" w:rsidP="004A6A20">
      <w:r>
        <w:separator/>
      </w:r>
    </w:p>
  </w:footnote>
  <w:footnote w:type="continuationSeparator" w:id="0">
    <w:p w:rsidR="00C90034" w:rsidRDefault="00C90034" w:rsidP="00456943">
      <w:r>
        <w:continuationSeparator/>
      </w:r>
    </w:p>
  </w:footnote>
  <w:footnote w:id="1">
    <w:p w:rsidR="00876493" w:rsidRDefault="00876493">
      <w:pPr>
        <w:pStyle w:val="FootnoteText"/>
      </w:pPr>
      <w:r>
        <w:rPr>
          <w:rStyle w:val="FootnoteReference"/>
        </w:rPr>
        <w:footnoteRef/>
      </w:r>
      <w:r>
        <w:t xml:space="preserve"> </w:t>
      </w:r>
      <w:r w:rsidRPr="00824E3F">
        <w:t>Corresponding Author</w:t>
      </w:r>
    </w:p>
  </w:footnote>
  <w:footnote w:id="2">
    <w:p w:rsidR="00876493" w:rsidRPr="00824E3F" w:rsidRDefault="00876493" w:rsidP="00824E3F">
      <w:pPr>
        <w:pStyle w:val="FootnoteText"/>
        <w:rPr>
          <w:rStyle w:val="FootnoteReference"/>
          <w:vertAlign w:val="baseline"/>
        </w:rPr>
      </w:pPr>
      <w:r>
        <w:rPr>
          <w:rStyle w:val="FootnoteReference"/>
        </w:rPr>
        <w:footnoteRef/>
      </w:r>
      <w:r>
        <w:t xml:space="preserve"> </w:t>
      </w:r>
      <w:r w:rsidRPr="00896B3E">
        <w:rPr>
          <w:i/>
          <w:iCs/>
        </w:rPr>
        <w:t>R</w:t>
      </w:r>
      <w:r w:rsidRPr="00824E3F">
        <w:t xml:space="preserve">, </w:t>
      </w:r>
      <w:r w:rsidRPr="00896B3E">
        <w:rPr>
          <w:i/>
          <w:iCs/>
        </w:rPr>
        <w:t>S</w:t>
      </w:r>
      <w:r w:rsidRPr="00824E3F">
        <w:t xml:space="preserve">, and </w:t>
      </w:r>
      <w:r w:rsidRPr="00896B3E">
        <w:rPr>
          <w:i/>
          <w:iCs/>
        </w:rPr>
        <w:t>C</w:t>
      </w:r>
      <w:r w:rsidRPr="00824E3F">
        <w:t xml:space="preserve"> are the dimensions of a single filter, and </w:t>
      </w:r>
      <w:proofErr w:type="spellStart"/>
      <w:r w:rsidRPr="00896B3E">
        <w:rPr>
          <w:i/>
          <w:iCs/>
        </w:rPr>
        <w:t>VN</w:t>
      </w:r>
      <w:r w:rsidRPr="00896B3E">
        <w:rPr>
          <w:i/>
          <w:iCs/>
          <w:vertAlign w:val="subscript"/>
        </w:rPr>
        <w:t>size</w:t>
      </w:r>
      <w:proofErr w:type="spellEnd"/>
      <w:r w:rsidRPr="00824E3F">
        <w:t xml:space="preserve"> is the number of </w:t>
      </w:r>
      <w:proofErr w:type="spellStart"/>
      <w:r w:rsidRPr="00824E3F">
        <w:t>MSes</w:t>
      </w:r>
      <w:proofErr w:type="spellEnd"/>
      <w:r w:rsidRPr="00824E3F">
        <w:t xml:space="preserve"> in each VN.</w:t>
      </w:r>
    </w:p>
  </w:footnote>
  <w:footnote w:id="3">
    <w:p w:rsidR="00876493" w:rsidRDefault="00876493" w:rsidP="00B04C4E">
      <w:pPr>
        <w:autoSpaceDE w:val="0"/>
        <w:autoSpaceDN w:val="0"/>
        <w:adjustRightInd w:val="0"/>
        <w:jc w:val="both"/>
        <w:rPr>
          <w:rtl/>
          <w:lang w:bidi="fa-IR"/>
        </w:rPr>
      </w:pPr>
      <w:r>
        <w:rPr>
          <w:rStyle w:val="FootnoteReference"/>
        </w:rPr>
        <w:footnoteRef/>
      </w:r>
      <w:r>
        <w:t xml:space="preserve"> </w:t>
      </w:r>
      <w:r w:rsidRPr="00EB58DA">
        <w:rPr>
          <w:rStyle w:val="FootnoteTextChar"/>
        </w:rPr>
        <w:t>i.e., each filter CDA is transmitted to one VN.</w:t>
      </w:r>
    </w:p>
  </w:footnote>
  <w:footnote w:id="4">
    <w:p w:rsidR="006A0ED5" w:rsidRDefault="006A0ED5" w:rsidP="00D23656">
      <w:pPr>
        <w:autoSpaceDE w:val="0"/>
        <w:autoSpaceDN w:val="0"/>
        <w:adjustRightInd w:val="0"/>
        <w:rPr>
          <w:rFonts w:ascii="AdvPTimes" w:hAnsi="AdvPTimes" w:cs="AdvPTimes"/>
          <w:color w:val="000000"/>
          <w:rtl/>
        </w:rPr>
      </w:pPr>
      <w:r>
        <w:rPr>
          <w:rStyle w:val="FootnoteReference"/>
        </w:rPr>
        <w:footnoteRef/>
      </w:r>
      <w:r>
        <w:t xml:space="preserve"> </w:t>
      </w:r>
      <w:r w:rsidRPr="00EB58DA">
        <w:rPr>
          <w:rStyle w:val="FootnoteTextChar"/>
        </w:rPr>
        <w:t>The stride of convolution.</w:t>
      </w:r>
    </w:p>
    <w:p w:rsidR="006A0ED5" w:rsidRDefault="006A0ED5" w:rsidP="00F04341">
      <w:pPr>
        <w:pStyle w:val="FootnoteText"/>
      </w:pPr>
    </w:p>
  </w:footnote>
  <w:footnote w:id="5">
    <w:p w:rsidR="00AE2AE2" w:rsidRPr="00FA3771" w:rsidRDefault="00AE2AE2" w:rsidP="00AE2AE2">
      <w:pPr>
        <w:pStyle w:val="FootnoteText"/>
        <w:jc w:val="both"/>
        <w:rPr>
          <w:rStyle w:val="FootnoteReference"/>
        </w:rPr>
      </w:pPr>
      <w:r>
        <w:rPr>
          <w:rStyle w:val="FootnoteReference"/>
        </w:rPr>
        <w:footnoteRef/>
      </w:r>
      <w:r>
        <w:t xml:space="preserve"> </w:t>
      </w:r>
      <w:r w:rsidRPr="00EB58DA">
        <w:rPr>
          <w:sz w:val="19"/>
          <w:szCs w:val="19"/>
        </w:rPr>
        <w:t>Note that the sole distinction between CPDF-FUCA and CPDF-AIZ is that CPDF-FUCA prevents the generation of useless products, whereas CPDF-AIZ does not.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41429"/>
    <w:multiLevelType w:val="hybridMultilevel"/>
    <w:tmpl w:val="87B0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C890EDB"/>
    <w:multiLevelType w:val="multilevel"/>
    <w:tmpl w:val="199C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8"/>
  </w:num>
  <w:num w:numId="3">
    <w:abstractNumId w:val="2"/>
  </w:num>
  <w:num w:numId="4">
    <w:abstractNumId w:val="6"/>
  </w:num>
  <w:num w:numId="5">
    <w:abstractNumId w:val="6"/>
  </w:num>
  <w:num w:numId="6">
    <w:abstractNumId w:val="6"/>
  </w:num>
  <w:num w:numId="7">
    <w:abstractNumId w:val="6"/>
  </w:num>
  <w:num w:numId="8">
    <w:abstractNumId w:val="7"/>
  </w:num>
  <w:num w:numId="9">
    <w:abstractNumId w:val="9"/>
  </w:num>
  <w:num w:numId="10">
    <w:abstractNumId w:val="4"/>
  </w:num>
  <w:num w:numId="11">
    <w:abstractNumId w:val="1"/>
  </w:num>
  <w:num w:numId="12">
    <w:abstractNumId w:val="5"/>
  </w:num>
  <w:num w:numId="13">
    <w:abstractNumId w:val="3"/>
  </w:num>
  <w:num w:numId="14">
    <w:abstractNumId w:val="0"/>
  </w:num>
  <w:num w:numId="15">
    <w:abstractNumId w:val="3"/>
  </w:num>
  <w:num w:numId="16">
    <w:abstractNumId w:val="3"/>
  </w:num>
  <w:num w:numId="17">
    <w:abstractNumId w:val="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U1NzWxMDC1NDC2NLRQ0lEKTi0uzszPAykwNKkFAGj31tUtAAAA"/>
  </w:docVars>
  <w:rsids>
    <w:rsidRoot w:val="00ED13D6"/>
    <w:rsid w:val="00010734"/>
    <w:rsid w:val="000352B3"/>
    <w:rsid w:val="00054B23"/>
    <w:rsid w:val="00064585"/>
    <w:rsid w:val="00065E7F"/>
    <w:rsid w:val="00091278"/>
    <w:rsid w:val="000A21BB"/>
    <w:rsid w:val="000B3DD3"/>
    <w:rsid w:val="000E1BDF"/>
    <w:rsid w:val="000E6E4A"/>
    <w:rsid w:val="000F58BE"/>
    <w:rsid w:val="00104AB1"/>
    <w:rsid w:val="00133E25"/>
    <w:rsid w:val="001505D3"/>
    <w:rsid w:val="00150C08"/>
    <w:rsid w:val="0015237D"/>
    <w:rsid w:val="0015640A"/>
    <w:rsid w:val="0016635B"/>
    <w:rsid w:val="0017145A"/>
    <w:rsid w:val="00195B24"/>
    <w:rsid w:val="001A1AE4"/>
    <w:rsid w:val="001A33B9"/>
    <w:rsid w:val="001C7E6D"/>
    <w:rsid w:val="001D7279"/>
    <w:rsid w:val="001E30ED"/>
    <w:rsid w:val="001F0B0B"/>
    <w:rsid w:val="001F0D4E"/>
    <w:rsid w:val="001F60F5"/>
    <w:rsid w:val="00205C91"/>
    <w:rsid w:val="00205CE7"/>
    <w:rsid w:val="00221127"/>
    <w:rsid w:val="002350D9"/>
    <w:rsid w:val="00244037"/>
    <w:rsid w:val="0024447C"/>
    <w:rsid w:val="00255555"/>
    <w:rsid w:val="0028284D"/>
    <w:rsid w:val="00297EA1"/>
    <w:rsid w:val="002B1FB7"/>
    <w:rsid w:val="002B3F77"/>
    <w:rsid w:val="002E6FBE"/>
    <w:rsid w:val="002E7994"/>
    <w:rsid w:val="002F05DA"/>
    <w:rsid w:val="002F58FC"/>
    <w:rsid w:val="0031590E"/>
    <w:rsid w:val="003300A3"/>
    <w:rsid w:val="00362BBC"/>
    <w:rsid w:val="00370065"/>
    <w:rsid w:val="0039099D"/>
    <w:rsid w:val="00391705"/>
    <w:rsid w:val="003A7744"/>
    <w:rsid w:val="003E7213"/>
    <w:rsid w:val="003F3F75"/>
    <w:rsid w:val="00417081"/>
    <w:rsid w:val="00433798"/>
    <w:rsid w:val="0043646B"/>
    <w:rsid w:val="00442A65"/>
    <w:rsid w:val="00445DF4"/>
    <w:rsid w:val="004549ED"/>
    <w:rsid w:val="00456943"/>
    <w:rsid w:val="00460796"/>
    <w:rsid w:val="0048257E"/>
    <w:rsid w:val="00486617"/>
    <w:rsid w:val="004A6A20"/>
    <w:rsid w:val="004B6829"/>
    <w:rsid w:val="004C5E89"/>
    <w:rsid w:val="004D1D4C"/>
    <w:rsid w:val="004E0E61"/>
    <w:rsid w:val="004F41D6"/>
    <w:rsid w:val="00500C12"/>
    <w:rsid w:val="0051274A"/>
    <w:rsid w:val="0052252C"/>
    <w:rsid w:val="0052758C"/>
    <w:rsid w:val="005367DA"/>
    <w:rsid w:val="00567631"/>
    <w:rsid w:val="00584359"/>
    <w:rsid w:val="005D3370"/>
    <w:rsid w:val="00601F13"/>
    <w:rsid w:val="006129BD"/>
    <w:rsid w:val="00636A2C"/>
    <w:rsid w:val="00657B93"/>
    <w:rsid w:val="0068610B"/>
    <w:rsid w:val="006A0ED5"/>
    <w:rsid w:val="006A3D6A"/>
    <w:rsid w:val="006A7992"/>
    <w:rsid w:val="006B0B57"/>
    <w:rsid w:val="006B3F8A"/>
    <w:rsid w:val="006C09A4"/>
    <w:rsid w:val="006E19C4"/>
    <w:rsid w:val="00721588"/>
    <w:rsid w:val="00727576"/>
    <w:rsid w:val="00742340"/>
    <w:rsid w:val="007549CB"/>
    <w:rsid w:val="00762136"/>
    <w:rsid w:val="0077455F"/>
    <w:rsid w:val="00782132"/>
    <w:rsid w:val="00784EEE"/>
    <w:rsid w:val="007B0CB1"/>
    <w:rsid w:val="007B2C41"/>
    <w:rsid w:val="007C6184"/>
    <w:rsid w:val="007D51B9"/>
    <w:rsid w:val="007E515C"/>
    <w:rsid w:val="007F3A1F"/>
    <w:rsid w:val="00814486"/>
    <w:rsid w:val="00824600"/>
    <w:rsid w:val="00824E3F"/>
    <w:rsid w:val="0084057E"/>
    <w:rsid w:val="0085324C"/>
    <w:rsid w:val="00855B50"/>
    <w:rsid w:val="00865555"/>
    <w:rsid w:val="008701DF"/>
    <w:rsid w:val="00876493"/>
    <w:rsid w:val="00896B3E"/>
    <w:rsid w:val="008B04CF"/>
    <w:rsid w:val="008C279C"/>
    <w:rsid w:val="008E0932"/>
    <w:rsid w:val="00900A94"/>
    <w:rsid w:val="00903855"/>
    <w:rsid w:val="00904BB0"/>
    <w:rsid w:val="009139B0"/>
    <w:rsid w:val="00916BC9"/>
    <w:rsid w:val="00926F89"/>
    <w:rsid w:val="0093792D"/>
    <w:rsid w:val="00977205"/>
    <w:rsid w:val="0098292B"/>
    <w:rsid w:val="009B4B9B"/>
    <w:rsid w:val="009D4285"/>
    <w:rsid w:val="009D73F0"/>
    <w:rsid w:val="00A038C7"/>
    <w:rsid w:val="00A061D5"/>
    <w:rsid w:val="00A2210B"/>
    <w:rsid w:val="00A2242B"/>
    <w:rsid w:val="00A23ADC"/>
    <w:rsid w:val="00A25543"/>
    <w:rsid w:val="00A275FC"/>
    <w:rsid w:val="00A507BB"/>
    <w:rsid w:val="00A564ED"/>
    <w:rsid w:val="00A7566F"/>
    <w:rsid w:val="00AB0229"/>
    <w:rsid w:val="00AC3C2C"/>
    <w:rsid w:val="00AC4BE2"/>
    <w:rsid w:val="00AD2C0B"/>
    <w:rsid w:val="00AD4C1F"/>
    <w:rsid w:val="00AE2AE2"/>
    <w:rsid w:val="00B04C4E"/>
    <w:rsid w:val="00B1201E"/>
    <w:rsid w:val="00B5432E"/>
    <w:rsid w:val="00B57A1C"/>
    <w:rsid w:val="00B761A5"/>
    <w:rsid w:val="00B913BB"/>
    <w:rsid w:val="00BB22F1"/>
    <w:rsid w:val="00BD1A9E"/>
    <w:rsid w:val="00BE61FA"/>
    <w:rsid w:val="00C41B64"/>
    <w:rsid w:val="00C55175"/>
    <w:rsid w:val="00C658A2"/>
    <w:rsid w:val="00C85D7C"/>
    <w:rsid w:val="00C90034"/>
    <w:rsid w:val="00C970DB"/>
    <w:rsid w:val="00CC0D92"/>
    <w:rsid w:val="00CC20CA"/>
    <w:rsid w:val="00CC597E"/>
    <w:rsid w:val="00CE3905"/>
    <w:rsid w:val="00CE4F61"/>
    <w:rsid w:val="00D216B4"/>
    <w:rsid w:val="00D23656"/>
    <w:rsid w:val="00D41334"/>
    <w:rsid w:val="00D530E5"/>
    <w:rsid w:val="00D53372"/>
    <w:rsid w:val="00D55A94"/>
    <w:rsid w:val="00D7405C"/>
    <w:rsid w:val="00D762C0"/>
    <w:rsid w:val="00D77B01"/>
    <w:rsid w:val="00D84319"/>
    <w:rsid w:val="00D9085B"/>
    <w:rsid w:val="00DB35E4"/>
    <w:rsid w:val="00DC27CE"/>
    <w:rsid w:val="00DD02C7"/>
    <w:rsid w:val="00DE2A81"/>
    <w:rsid w:val="00DF1BA7"/>
    <w:rsid w:val="00E02BE6"/>
    <w:rsid w:val="00E21FB6"/>
    <w:rsid w:val="00E32F1D"/>
    <w:rsid w:val="00E36AF4"/>
    <w:rsid w:val="00E90B17"/>
    <w:rsid w:val="00EB58DA"/>
    <w:rsid w:val="00EC14EE"/>
    <w:rsid w:val="00ED13D6"/>
    <w:rsid w:val="00ED393A"/>
    <w:rsid w:val="00F04341"/>
    <w:rsid w:val="00F166C3"/>
    <w:rsid w:val="00F323F0"/>
    <w:rsid w:val="00F4245C"/>
    <w:rsid w:val="00F444C2"/>
    <w:rsid w:val="00F46D99"/>
    <w:rsid w:val="00F47181"/>
    <w:rsid w:val="00F558D0"/>
    <w:rsid w:val="00F81FFD"/>
    <w:rsid w:val="00F831B3"/>
    <w:rsid w:val="00F83FD3"/>
    <w:rsid w:val="00F94077"/>
    <w:rsid w:val="00FA3771"/>
    <w:rsid w:val="00FB3E7D"/>
    <w:rsid w:val="00FB5ACC"/>
    <w:rsid w:val="00FE28C7"/>
    <w:rsid w:val="00FE4B90"/>
    <w:rsid w:val="00FF16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3BB858-7160-475A-8909-24AE9682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iPriority="35"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basedOn w:val="DefaultParagraphFont"/>
    <w:link w:val="Abstract"/>
    <w:locked/>
    <w:rsid w:val="00B57A1C"/>
    <w:rPr>
      <w:b/>
      <w:bCs/>
      <w:sz w:val="18"/>
      <w:szCs w:val="18"/>
      <w:lang w:val="en-US" w:eastAsia="en-US" w:bidi="ar-SA"/>
    </w:rPr>
  </w:style>
  <w:style w:type="character" w:customStyle="1" w:styleId="StyleAbstractItalicChar">
    <w:name w:val="Style Abstract + Italic Char"/>
    <w:basedOn w:val="AbstractChar"/>
    <w:link w:val="StyleAbstractItalic"/>
    <w:locked/>
    <w:rsid w:val="00B57A1C"/>
    <w:rPr>
      <w:rFonts w:eastAsia="MS Mincho"/>
      <w:b/>
      <w:bCs/>
      <w:i/>
      <w:iCs/>
      <w:sz w:val="18"/>
      <w:szCs w:val="18"/>
      <w:lang w:val="en-US" w:eastAsia="en-US" w:bidi="ar-SA"/>
    </w:rPr>
  </w:style>
  <w:style w:type="paragraph" w:styleId="BalloonText">
    <w:name w:val="Balloon Text"/>
    <w:basedOn w:val="Normal"/>
    <w:semiHidden/>
    <w:rsid w:val="0015640A"/>
    <w:rPr>
      <w:rFonts w:ascii="Tahoma" w:hAnsi="Tahoma" w:cs="Tahoma"/>
      <w:sz w:val="16"/>
      <w:szCs w:val="16"/>
    </w:rPr>
  </w:style>
  <w:style w:type="paragraph" w:customStyle="1" w:styleId="Heading0">
    <w:name w:val="Heading 0"/>
    <w:basedOn w:val="Heading1"/>
    <w:rsid w:val="00B1201E"/>
    <w:pPr>
      <w:keepLines w:val="0"/>
      <w:numPr>
        <w:numId w:val="0"/>
      </w:numPr>
      <w:tabs>
        <w:tab w:val="clear" w:pos="216"/>
      </w:tabs>
      <w:bidi/>
      <w:spacing w:before="240" w:after="60"/>
    </w:pPr>
    <w:rPr>
      <w:rFonts w:eastAsia="MS Mincho" w:cs="Nazanin"/>
      <w:b/>
      <w:bCs/>
      <w:smallCaps w:val="0"/>
      <w:noProof w:val="0"/>
      <w:kern w:val="32"/>
      <w:sz w:val="26"/>
      <w:szCs w:val="28"/>
      <w:lang w:bidi="fa-IR"/>
    </w:rPr>
  </w:style>
  <w:style w:type="paragraph" w:styleId="FootnoteText">
    <w:name w:val="footnote text"/>
    <w:basedOn w:val="Normal"/>
    <w:link w:val="FootnoteTextChar"/>
    <w:uiPriority w:val="99"/>
    <w:rsid w:val="00456943"/>
  </w:style>
  <w:style w:type="character" w:customStyle="1" w:styleId="FootnoteTextChar">
    <w:name w:val="Footnote Text Char"/>
    <w:basedOn w:val="DefaultParagraphFont"/>
    <w:link w:val="FootnoteText"/>
    <w:uiPriority w:val="99"/>
    <w:rsid w:val="00456943"/>
  </w:style>
  <w:style w:type="character" w:styleId="FootnoteReference">
    <w:name w:val="footnote reference"/>
    <w:basedOn w:val="DefaultParagraphFont"/>
    <w:uiPriority w:val="99"/>
    <w:rsid w:val="00456943"/>
    <w:rPr>
      <w:vertAlign w:val="superscript"/>
    </w:rPr>
  </w:style>
  <w:style w:type="paragraph" w:styleId="Caption">
    <w:name w:val="caption"/>
    <w:basedOn w:val="Normal"/>
    <w:next w:val="Normal"/>
    <w:uiPriority w:val="35"/>
    <w:unhideWhenUsed/>
    <w:qFormat/>
    <w:rsid w:val="0043646B"/>
    <w:pPr>
      <w:spacing w:after="200"/>
    </w:pPr>
    <w:rPr>
      <w:i/>
      <w:iCs/>
      <w:color w:val="44546A" w:themeColor="text2"/>
      <w:sz w:val="18"/>
      <w:szCs w:val="18"/>
    </w:rPr>
  </w:style>
  <w:style w:type="table" w:styleId="TableGrid">
    <w:name w:val="Table Grid"/>
    <w:basedOn w:val="TableNormal"/>
    <w:uiPriority w:val="39"/>
    <w:rsid w:val="00A564E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2E7994"/>
    <w:pPr>
      <w:spacing w:after="160"/>
      <w:jc w:val="right"/>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2E7994"/>
    <w:rPr>
      <w:rFonts w:ascii="Calibri" w:eastAsiaTheme="minorHAnsi" w:hAnsi="Calibri" w:cs="Calibr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02686">
      <w:bodyDiv w:val="1"/>
      <w:marLeft w:val="0"/>
      <w:marRight w:val="0"/>
      <w:marTop w:val="0"/>
      <w:marBottom w:val="0"/>
      <w:divBdr>
        <w:top w:val="none" w:sz="0" w:space="0" w:color="auto"/>
        <w:left w:val="none" w:sz="0" w:space="0" w:color="auto"/>
        <w:bottom w:val="none" w:sz="0" w:space="0" w:color="auto"/>
        <w:right w:val="none" w:sz="0" w:space="0" w:color="auto"/>
      </w:divBdr>
    </w:div>
    <w:div w:id="1704400507">
      <w:bodyDiv w:val="1"/>
      <w:marLeft w:val="0"/>
      <w:marRight w:val="0"/>
      <w:marTop w:val="0"/>
      <w:marBottom w:val="0"/>
      <w:divBdr>
        <w:top w:val="none" w:sz="0" w:space="0" w:color="auto"/>
        <w:left w:val="none" w:sz="0" w:space="0" w:color="auto"/>
        <w:bottom w:val="none" w:sz="0" w:space="0" w:color="auto"/>
        <w:right w:val="none" w:sz="0" w:space="0" w:color="auto"/>
      </w:divBdr>
    </w:div>
    <w:div w:id="2021423523">
      <w:bodyDiv w:val="1"/>
      <w:marLeft w:val="0"/>
      <w:marRight w:val="0"/>
      <w:marTop w:val="0"/>
      <w:marBottom w:val="0"/>
      <w:divBdr>
        <w:top w:val="none" w:sz="0" w:space="0" w:color="auto"/>
        <w:left w:val="none" w:sz="0" w:space="0" w:color="auto"/>
        <w:bottom w:val="none" w:sz="0" w:space="0" w:color="auto"/>
        <w:right w:val="none" w:sz="0" w:space="0" w:color="auto"/>
      </w:divBdr>
    </w:div>
    <w:div w:id="208850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deh@itrc.ac.ir" TargetMode="External"/><Relationship Id="rId13" Type="http://schemas.openxmlformats.org/officeDocument/2006/relationships/image" Target="media/image5.emf"/><Relationship Id="rId18" Type="http://schemas.openxmlformats.org/officeDocument/2006/relationships/chart" Target="charts/chart10.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0.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9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5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6.xml"/><Relationship Id="rId32" Type="http://schemas.openxmlformats.org/officeDocument/2006/relationships/chart" Target="charts/chart80.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5.xml"/><Relationship Id="rId28" Type="http://schemas.openxmlformats.org/officeDocument/2006/relationships/chart" Target="charts/chart40.xml"/><Relationship Id="rId10" Type="http://schemas.openxmlformats.org/officeDocument/2006/relationships/image" Target="media/image2.emf"/><Relationship Id="rId19" Type="http://schemas.openxmlformats.org/officeDocument/2006/relationships/chart" Target="charts/chart20.xml"/><Relationship Id="rId31" Type="http://schemas.openxmlformats.org/officeDocument/2006/relationships/chart" Target="charts/chart70.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60.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21212121111111111111111111111111111111111111111111111111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2121212111111111111111111111111111111111111111111111111.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111111111111111212121212111111121212121212121212121212121212121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11111111111111121212121211111112121212121212121212121212121212.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31311131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3131113.xlsx"/><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41414141111141414141411111414141414141414141411111114141414141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14141414111114141414141111141414141414141414141111111414141414.xlsx"/><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115151515151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111515151515.xlsx"/><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116161616161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111616161616.xlsx"/><Relationship Id="rId2" Type="http://schemas.microsoft.com/office/2011/relationships/chartColorStyle" Target="colors60.xml"/><Relationship Id="rId1" Type="http://schemas.microsoft.com/office/2011/relationships/chartStyle" Target="style60.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7171717111717171717111116161616161616161616111311171717171717.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171717171117171717171111161616161616161616161113111717171717.xlsx"/><Relationship Id="rId2" Type="http://schemas.microsoft.com/office/2011/relationships/chartColorStyle" Target="colors70.xml"/><Relationship Id="rId1" Type="http://schemas.microsoft.com/office/2011/relationships/chartStyle" Target="style70.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8181818111818181818111118181818181818181818111511181818181818.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181818181118181818181111181818181818181818181115111818181818.xlsx"/><Relationship Id="rId2" Type="http://schemas.microsoft.com/office/2011/relationships/chartColorStyle" Target="colors80.xml"/><Relationship Id="rId1" Type="http://schemas.microsoft.com/office/2011/relationships/chartStyle" Target="style80.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9191919111919191919111119191919191919191919111611191919191919.xlsx"/><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191919191119191919191111191919191919191919191116111919191919.xlsx"/><Relationship Id="rId2" Type="http://schemas.microsoft.com/office/2011/relationships/chartColorStyle" Target="colors90.xml"/><Relationship Id="rId1" Type="http://schemas.microsoft.com/office/2011/relationships/chartStyle" Target="style9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MAERI_MDF</c:v>
                </c:pt>
              </c:strCache>
            </c:strRef>
          </c:tx>
          <c:spPr>
            <a:ln w="28575" cap="rnd">
              <a:solidFill>
                <a:schemeClr val="accent1">
                  <a:lumMod val="75000"/>
                </a:schemeClr>
              </a:solidFill>
              <a:round/>
            </a:ln>
            <a:effectLst/>
          </c:spPr>
          <c:marker>
            <c:symbol val="diamond"/>
            <c:size val="4"/>
            <c:spPr>
              <a:solidFill>
                <a:schemeClr val="tx1"/>
              </a:solidFill>
              <a:ln w="0">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Sheet1!$B$2:$B$15</c:f>
              <c:numCache>
                <c:formatCode>General</c:formatCode>
                <c:ptCount val="6"/>
                <c:pt idx="0">
                  <c:v>20.5352</c:v>
                </c:pt>
                <c:pt idx="1">
                  <c:v>24.4069</c:v>
                </c:pt>
                <c:pt idx="2">
                  <c:v>28.615300000000001</c:v>
                </c:pt>
                <c:pt idx="3">
                  <c:v>33.160400000000003</c:v>
                </c:pt>
                <c:pt idx="4">
                  <c:v>38.042200000000001</c:v>
                </c:pt>
                <c:pt idx="5">
                  <c:v>43.260599999999997</c:v>
                </c:pt>
              </c:numCache>
            </c:numRef>
          </c:val>
          <c:smooth val="0"/>
        </c:ser>
        <c:ser>
          <c:idx val="1"/>
          <c:order val="1"/>
          <c:tx>
            <c:strRef>
              <c:f>Sheet1!$C$1</c:f>
              <c:strCache>
                <c:ptCount val="1"/>
                <c:pt idx="0">
                  <c:v>CPDF</c:v>
                </c:pt>
              </c:strCache>
            </c:strRef>
          </c:tx>
          <c:spPr>
            <a:ln w="28575" cap="rnd">
              <a:solidFill>
                <a:srgbClr val="FF0000"/>
              </a:solidFill>
              <a:round/>
            </a:ln>
            <a:effectLst/>
          </c:spPr>
          <c:marker>
            <c:symbol val="diamond"/>
            <c:size val="4"/>
            <c:spPr>
              <a:solidFill>
                <a:schemeClr val="tx1"/>
              </a:solidFill>
              <a:ln w="317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Sheet1!$C$2:$C$15</c:f>
              <c:numCache>
                <c:formatCode>General</c:formatCode>
                <c:ptCount val="6"/>
                <c:pt idx="0">
                  <c:v>29.262699999999999</c:v>
                </c:pt>
                <c:pt idx="1">
                  <c:v>33.734400000000001</c:v>
                </c:pt>
                <c:pt idx="2">
                  <c:v>38.524799999999999</c:v>
                </c:pt>
                <c:pt idx="3">
                  <c:v>43.633899999999997</c:v>
                </c:pt>
                <c:pt idx="4">
                  <c:v>49.061700000000002</c:v>
                </c:pt>
                <c:pt idx="5">
                  <c:v>54.808300000000003</c:v>
                </c:pt>
              </c:numCache>
            </c:numRef>
          </c:val>
          <c:smooth val="0"/>
        </c:ser>
        <c:ser>
          <c:idx val="2"/>
          <c:order val="2"/>
          <c:tx>
            <c:strRef>
              <c:f>Sheet1!$D$1</c:f>
              <c:strCache>
                <c:ptCount val="1"/>
                <c:pt idx="0">
                  <c:v>CPDF-AIZ</c:v>
                </c:pt>
              </c:strCache>
            </c:strRef>
          </c:tx>
          <c:spPr>
            <a:ln w="28575" cap="rnd">
              <a:solidFill>
                <a:srgbClr val="FFC000"/>
              </a:solidFill>
              <a:round/>
            </a:ln>
            <a:effectLst/>
          </c:spPr>
          <c:marker>
            <c:symbol val="diamond"/>
            <c:size val="4"/>
            <c:spPr>
              <a:solidFill>
                <a:schemeClr val="tx1"/>
              </a:solidFill>
              <a:ln w="317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Sheet1!$D$2:$D$15</c:f>
              <c:numCache>
                <c:formatCode>General</c:formatCode>
                <c:ptCount val="6"/>
                <c:pt idx="0">
                  <c:v>29.262699999999999</c:v>
                </c:pt>
                <c:pt idx="1">
                  <c:v>29.3216</c:v>
                </c:pt>
                <c:pt idx="2">
                  <c:v>29.3856</c:v>
                </c:pt>
                <c:pt idx="3">
                  <c:v>29.454699999999999</c:v>
                </c:pt>
                <c:pt idx="4">
                  <c:v>29.5289</c:v>
                </c:pt>
                <c:pt idx="5">
                  <c:v>29.6083</c:v>
                </c:pt>
              </c:numCache>
            </c:numRef>
          </c:val>
          <c:smooth val="0"/>
        </c:ser>
        <c:ser>
          <c:idx val="3"/>
          <c:order val="3"/>
          <c:tx>
            <c:strRef>
              <c:f>Sheet1!$E$1</c:f>
              <c:strCache>
                <c:ptCount val="1"/>
                <c:pt idx="0">
                  <c:v>CPDF-FUCA</c:v>
                </c:pt>
              </c:strCache>
            </c:strRef>
          </c:tx>
          <c:spPr>
            <a:ln w="28575" cap="rnd">
              <a:solidFill>
                <a:srgbClr val="00B050"/>
              </a:solidFill>
              <a:round/>
            </a:ln>
            <a:effectLst/>
          </c:spPr>
          <c:marker>
            <c:symbol val="diamond"/>
            <c:size val="4"/>
            <c:spPr>
              <a:solidFill>
                <a:schemeClr val="tx1"/>
              </a:solidFill>
              <a:ln w="317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Sheet1!$E$2:$E$15</c:f>
              <c:numCache>
                <c:formatCode>General</c:formatCode>
                <c:ptCount val="6"/>
                <c:pt idx="0">
                  <c:v>19.355499999999999</c:v>
                </c:pt>
                <c:pt idx="1">
                  <c:v>21.958400000000001</c:v>
                </c:pt>
                <c:pt idx="2">
                  <c:v>24.726400000000002</c:v>
                </c:pt>
                <c:pt idx="3">
                  <c:v>26.494700000000002</c:v>
                </c:pt>
                <c:pt idx="4">
                  <c:v>28.325700000000001</c:v>
                </c:pt>
                <c:pt idx="5">
                  <c:v>29.003499999999999</c:v>
                </c:pt>
              </c:numCache>
            </c:numRef>
          </c:val>
          <c:smooth val="0"/>
        </c:ser>
        <c:dLbls>
          <c:showLegendKey val="0"/>
          <c:showVal val="0"/>
          <c:showCatName val="0"/>
          <c:showSerName val="0"/>
          <c:showPercent val="0"/>
          <c:showBubbleSize val="0"/>
        </c:dLbls>
        <c:marker val="1"/>
        <c:smooth val="0"/>
        <c:axId val="354328280"/>
        <c:axId val="354330240"/>
      </c:lineChart>
      <c:catAx>
        <c:axId val="35432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354330240"/>
        <c:crosses val="autoZero"/>
        <c:auto val="1"/>
        <c:lblAlgn val="ctr"/>
        <c:lblOffset val="100"/>
        <c:noMultiLvlLbl val="0"/>
      </c:catAx>
      <c:valAx>
        <c:axId val="354330240"/>
        <c:scaling>
          <c:orientation val="minMax"/>
          <c:max val="56"/>
          <c:min val="1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r>
                  <a:rPr lang="en-US" sz="700" b="1" i="0" baseline="0">
                    <a:effectLst/>
                    <a:latin typeface="Times New Roman" panose="02020603050405020304" pitchFamily="18" charset="0"/>
                    <a:cs typeface="Times New Roman" panose="02020603050405020304" pitchFamily="18" charset="0"/>
                  </a:rPr>
                  <a:t>Runtime(n</a:t>
                </a:r>
                <a:r>
                  <a:rPr lang="en-GB" sz="700" b="1" i="0" baseline="0">
                    <a:effectLst/>
                    <a:latin typeface="Times New Roman" panose="02020603050405020304" pitchFamily="18" charset="0"/>
                    <a:cs typeface="Times New Roman" panose="02020603050405020304" pitchFamily="18" charset="0"/>
                  </a:rPr>
                  <a:t>ormalized </a:t>
                </a:r>
                <a:r>
                  <a:rPr lang="en-US" sz="700" b="1" i="0" baseline="0">
                    <a:effectLst/>
                    <a:latin typeface="Times New Roman" panose="02020603050405020304" pitchFamily="18" charset="0"/>
                    <a:cs typeface="Times New Roman" panose="02020603050405020304" pitchFamily="18" charset="0"/>
                  </a:rPr>
                  <a:t>cycle) </a:t>
                </a:r>
                <a:r>
                  <a:rPr lang="en-US" sz="700" b="0" i="0" baseline="0">
                    <a:effectLst/>
                    <a:latin typeface="Times New Roman" panose="02020603050405020304" pitchFamily="18" charset="0"/>
                    <a:cs typeface="Times New Roman" panose="02020603050405020304" pitchFamily="18" charset="0"/>
                  </a:rPr>
                  <a:t>( </a:t>
                </a:r>
                <a:r>
                  <a:rPr lang="en-US" sz="700" b="0" i="0" baseline="0">
                    <a:effectLst/>
                    <a:latin typeface="Times New Roman" panose="02020603050405020304" pitchFamily="18" charset="0"/>
                    <a:cs typeface="Times New Roman" panose="02020603050405020304" pitchFamily="18" charset="0"/>
                    <a:sym typeface="Symbol" panose="05050102010706020507" pitchFamily="18" charset="2"/>
                  </a:rPr>
                  <a:t></a:t>
                </a:r>
                <a:r>
                  <a:rPr lang="en-US" sz="700" b="0" i="0" baseline="0">
                    <a:effectLst/>
                    <a:latin typeface="Times New Roman" panose="02020603050405020304" pitchFamily="18" charset="0"/>
                    <a:cs typeface="Times New Roman" panose="02020603050405020304" pitchFamily="18" charset="0"/>
                  </a:rPr>
                  <a:t> 10</a:t>
                </a:r>
                <a:r>
                  <a:rPr lang="en-US" sz="700" b="0" i="0" baseline="30000">
                    <a:effectLst/>
                    <a:latin typeface="Times New Roman" panose="02020603050405020304" pitchFamily="18" charset="0"/>
                    <a:cs typeface="Times New Roman" panose="02020603050405020304" pitchFamily="18" charset="0"/>
                  </a:rPr>
                  <a:t>4</a:t>
                </a:r>
                <a:r>
                  <a:rPr lang="en-US" sz="700" b="0" i="0" baseline="0">
                    <a:effectLst/>
                    <a:latin typeface="Times New Roman" panose="02020603050405020304" pitchFamily="18" charset="0"/>
                    <a:cs typeface="Times New Roman" panose="02020603050405020304" pitchFamily="18" charset="0"/>
                  </a:rPr>
                  <a:t> )</a:t>
                </a:r>
                <a:endParaRPr lang="en-US" sz="7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354328280"/>
        <c:crosses val="autoZero"/>
        <c:crossBetween val="between"/>
        <c:majorUnit val="2"/>
        <c:minorUnit val="2"/>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MAERI_MDF</c:v>
                </c:pt>
              </c:strCache>
            </c:strRef>
          </c:tx>
          <c:spPr>
            <a:ln w="28575" cap="rnd">
              <a:solidFill>
                <a:schemeClr val="accent1">
                  <a:lumMod val="75000"/>
                </a:schemeClr>
              </a:solidFill>
              <a:round/>
            </a:ln>
            <a:effectLst/>
          </c:spPr>
          <c:marker>
            <c:symbol val="diamond"/>
            <c:size val="4"/>
            <c:spPr>
              <a:solidFill>
                <a:schemeClr val="tx1"/>
              </a:solidFill>
              <a:ln w="0">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Sheet1!$B$2:$B$15</c:f>
              <c:numCache>
                <c:formatCode>General</c:formatCode>
                <c:ptCount val="6"/>
                <c:pt idx="0">
                  <c:v>20.5352</c:v>
                </c:pt>
                <c:pt idx="1">
                  <c:v>24.4069</c:v>
                </c:pt>
                <c:pt idx="2">
                  <c:v>28.615300000000001</c:v>
                </c:pt>
                <c:pt idx="3">
                  <c:v>33.160400000000003</c:v>
                </c:pt>
                <c:pt idx="4">
                  <c:v>38.042200000000001</c:v>
                </c:pt>
                <c:pt idx="5">
                  <c:v>43.260599999999997</c:v>
                </c:pt>
              </c:numCache>
            </c:numRef>
          </c:val>
          <c:smooth val="0"/>
        </c:ser>
        <c:ser>
          <c:idx val="1"/>
          <c:order val="1"/>
          <c:tx>
            <c:strRef>
              <c:f>Sheet1!$C$1</c:f>
              <c:strCache>
                <c:ptCount val="1"/>
                <c:pt idx="0">
                  <c:v>CPDF</c:v>
                </c:pt>
              </c:strCache>
            </c:strRef>
          </c:tx>
          <c:spPr>
            <a:ln w="28575" cap="rnd">
              <a:solidFill>
                <a:srgbClr val="FF0000"/>
              </a:solidFill>
              <a:round/>
            </a:ln>
            <a:effectLst/>
          </c:spPr>
          <c:marker>
            <c:symbol val="diamond"/>
            <c:size val="4"/>
            <c:spPr>
              <a:solidFill>
                <a:schemeClr val="tx1"/>
              </a:solidFill>
              <a:ln w="317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Sheet1!$C$2:$C$15</c:f>
              <c:numCache>
                <c:formatCode>General</c:formatCode>
                <c:ptCount val="6"/>
                <c:pt idx="0">
                  <c:v>29.262699999999999</c:v>
                </c:pt>
                <c:pt idx="1">
                  <c:v>33.734400000000001</c:v>
                </c:pt>
                <c:pt idx="2">
                  <c:v>38.524799999999999</c:v>
                </c:pt>
                <c:pt idx="3">
                  <c:v>43.633899999999997</c:v>
                </c:pt>
                <c:pt idx="4">
                  <c:v>49.061700000000002</c:v>
                </c:pt>
                <c:pt idx="5">
                  <c:v>54.808300000000003</c:v>
                </c:pt>
              </c:numCache>
            </c:numRef>
          </c:val>
          <c:smooth val="0"/>
        </c:ser>
        <c:ser>
          <c:idx val="2"/>
          <c:order val="2"/>
          <c:tx>
            <c:strRef>
              <c:f>Sheet1!$D$1</c:f>
              <c:strCache>
                <c:ptCount val="1"/>
                <c:pt idx="0">
                  <c:v>CPDF-AIZ</c:v>
                </c:pt>
              </c:strCache>
            </c:strRef>
          </c:tx>
          <c:spPr>
            <a:ln w="28575" cap="rnd">
              <a:solidFill>
                <a:srgbClr val="FFC000"/>
              </a:solidFill>
              <a:round/>
            </a:ln>
            <a:effectLst/>
          </c:spPr>
          <c:marker>
            <c:symbol val="diamond"/>
            <c:size val="4"/>
            <c:spPr>
              <a:solidFill>
                <a:schemeClr val="tx1"/>
              </a:solidFill>
              <a:ln w="317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Sheet1!$D$2:$D$15</c:f>
              <c:numCache>
                <c:formatCode>General</c:formatCode>
                <c:ptCount val="6"/>
                <c:pt idx="0">
                  <c:v>29.262699999999999</c:v>
                </c:pt>
                <c:pt idx="1">
                  <c:v>29.3216</c:v>
                </c:pt>
                <c:pt idx="2">
                  <c:v>29.3856</c:v>
                </c:pt>
                <c:pt idx="3">
                  <c:v>29.454699999999999</c:v>
                </c:pt>
                <c:pt idx="4">
                  <c:v>29.5289</c:v>
                </c:pt>
                <c:pt idx="5">
                  <c:v>29.6083</c:v>
                </c:pt>
              </c:numCache>
            </c:numRef>
          </c:val>
          <c:smooth val="0"/>
        </c:ser>
        <c:ser>
          <c:idx val="3"/>
          <c:order val="3"/>
          <c:tx>
            <c:strRef>
              <c:f>Sheet1!$E$1</c:f>
              <c:strCache>
                <c:ptCount val="1"/>
                <c:pt idx="0">
                  <c:v>CPDF-FUCA</c:v>
                </c:pt>
              </c:strCache>
            </c:strRef>
          </c:tx>
          <c:spPr>
            <a:ln w="28575" cap="rnd">
              <a:solidFill>
                <a:srgbClr val="00B050"/>
              </a:solidFill>
              <a:round/>
            </a:ln>
            <a:effectLst/>
          </c:spPr>
          <c:marker>
            <c:symbol val="diamond"/>
            <c:size val="4"/>
            <c:spPr>
              <a:solidFill>
                <a:schemeClr val="tx1"/>
              </a:solidFill>
              <a:ln w="317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Sheet1!$E$2:$E$15</c:f>
              <c:numCache>
                <c:formatCode>General</c:formatCode>
                <c:ptCount val="6"/>
                <c:pt idx="0">
                  <c:v>19.355499999999999</c:v>
                </c:pt>
                <c:pt idx="1">
                  <c:v>21.958400000000001</c:v>
                </c:pt>
                <c:pt idx="2">
                  <c:v>24.726400000000002</c:v>
                </c:pt>
                <c:pt idx="3">
                  <c:v>26.494700000000002</c:v>
                </c:pt>
                <c:pt idx="4">
                  <c:v>28.325700000000001</c:v>
                </c:pt>
                <c:pt idx="5">
                  <c:v>29.003499999999999</c:v>
                </c:pt>
              </c:numCache>
            </c:numRef>
          </c:val>
          <c:smooth val="0"/>
        </c:ser>
        <c:dLbls>
          <c:showLegendKey val="0"/>
          <c:showVal val="0"/>
          <c:showCatName val="0"/>
          <c:showSerName val="0"/>
          <c:showPercent val="0"/>
          <c:showBubbleSize val="0"/>
        </c:dLbls>
        <c:marker val="1"/>
        <c:smooth val="0"/>
        <c:axId val="573475088"/>
        <c:axId val="573471560"/>
      </c:lineChart>
      <c:catAx>
        <c:axId val="57347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573471560"/>
        <c:crosses val="autoZero"/>
        <c:auto val="1"/>
        <c:lblAlgn val="ctr"/>
        <c:lblOffset val="100"/>
        <c:noMultiLvlLbl val="0"/>
      </c:catAx>
      <c:valAx>
        <c:axId val="573471560"/>
        <c:scaling>
          <c:orientation val="minMax"/>
          <c:max val="56"/>
          <c:min val="1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r>
                  <a:rPr lang="en-US" sz="700" b="1" i="0" baseline="0">
                    <a:effectLst/>
                    <a:latin typeface="Times New Roman" panose="02020603050405020304" pitchFamily="18" charset="0"/>
                    <a:cs typeface="Times New Roman" panose="02020603050405020304" pitchFamily="18" charset="0"/>
                  </a:rPr>
                  <a:t>Runtime(n</a:t>
                </a:r>
                <a:r>
                  <a:rPr lang="en-GB" sz="700" b="1" i="0" baseline="0">
                    <a:effectLst/>
                    <a:latin typeface="Times New Roman" panose="02020603050405020304" pitchFamily="18" charset="0"/>
                    <a:cs typeface="Times New Roman" panose="02020603050405020304" pitchFamily="18" charset="0"/>
                  </a:rPr>
                  <a:t>ormalized </a:t>
                </a:r>
                <a:r>
                  <a:rPr lang="en-US" sz="700" b="1" i="0" baseline="0">
                    <a:effectLst/>
                    <a:latin typeface="Times New Roman" panose="02020603050405020304" pitchFamily="18" charset="0"/>
                    <a:cs typeface="Times New Roman" panose="02020603050405020304" pitchFamily="18" charset="0"/>
                  </a:rPr>
                  <a:t>cycle) </a:t>
                </a:r>
                <a:r>
                  <a:rPr lang="en-US" sz="700" b="0" i="0" baseline="0">
                    <a:effectLst/>
                    <a:latin typeface="Times New Roman" panose="02020603050405020304" pitchFamily="18" charset="0"/>
                    <a:cs typeface="Times New Roman" panose="02020603050405020304" pitchFamily="18" charset="0"/>
                  </a:rPr>
                  <a:t>( </a:t>
                </a:r>
                <a:r>
                  <a:rPr lang="en-US" sz="700" b="0" i="0" baseline="0">
                    <a:effectLst/>
                    <a:latin typeface="Times New Roman" panose="02020603050405020304" pitchFamily="18" charset="0"/>
                    <a:cs typeface="Times New Roman" panose="02020603050405020304" pitchFamily="18" charset="0"/>
                    <a:sym typeface="Symbol" panose="05050102010706020507" pitchFamily="18" charset="2"/>
                  </a:rPr>
                  <a:t></a:t>
                </a:r>
                <a:r>
                  <a:rPr lang="en-US" sz="700" b="0" i="0" baseline="0">
                    <a:effectLst/>
                    <a:latin typeface="Times New Roman" panose="02020603050405020304" pitchFamily="18" charset="0"/>
                    <a:cs typeface="Times New Roman" panose="02020603050405020304" pitchFamily="18" charset="0"/>
                  </a:rPr>
                  <a:t> 10</a:t>
                </a:r>
                <a:r>
                  <a:rPr lang="en-US" sz="700" b="0" i="0" baseline="30000">
                    <a:effectLst/>
                    <a:latin typeface="Times New Roman" panose="02020603050405020304" pitchFamily="18" charset="0"/>
                    <a:cs typeface="Times New Roman" panose="02020603050405020304" pitchFamily="18" charset="0"/>
                  </a:rPr>
                  <a:t>4</a:t>
                </a:r>
                <a:r>
                  <a:rPr lang="en-US" sz="700" b="0" i="0" baseline="0">
                    <a:effectLst/>
                    <a:latin typeface="Times New Roman" panose="02020603050405020304" pitchFamily="18" charset="0"/>
                    <a:cs typeface="Times New Roman" panose="02020603050405020304" pitchFamily="18" charset="0"/>
                  </a:rPr>
                  <a:t> )</a:t>
                </a:r>
                <a:endParaRPr lang="en-US" sz="7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573475088"/>
        <c:crosses val="autoZero"/>
        <c:crossBetween val="between"/>
        <c:majorUnit val="2"/>
        <c:minorUnit val="2"/>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MAERI_MDF</c:v>
                </c:pt>
              </c:strCache>
            </c:strRef>
          </c:tx>
          <c:spPr>
            <a:ln w="28575" cap="rnd">
              <a:solidFill>
                <a:schemeClr val="accent1">
                  <a:lumMod val="75000"/>
                </a:schemeClr>
              </a:solidFill>
              <a:round/>
            </a:ln>
            <a:effectLst/>
          </c:spPr>
          <c:marker>
            <c:symbol val="diamond"/>
            <c:size val="4"/>
            <c:spPr>
              <a:solidFill>
                <a:schemeClr val="tx1"/>
              </a:solidFill>
              <a:ln w="952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Sheet1!$B$2:$B$15</c:f>
              <c:numCache>
                <c:formatCode>General</c:formatCode>
                <c:ptCount val="6"/>
                <c:pt idx="0">
                  <c:v>11.068099999999999</c:v>
                </c:pt>
                <c:pt idx="1">
                  <c:v>13.148099999999999</c:v>
                </c:pt>
                <c:pt idx="2">
                  <c:v>15.408899999999999</c:v>
                </c:pt>
                <c:pt idx="3">
                  <c:v>17.8507</c:v>
                </c:pt>
                <c:pt idx="4">
                  <c:v>20.473199999999999</c:v>
                </c:pt>
                <c:pt idx="5">
                  <c:v>23.276599999999998</c:v>
                </c:pt>
              </c:numCache>
            </c:numRef>
          </c:val>
          <c:smooth val="0"/>
        </c:ser>
        <c:ser>
          <c:idx val="1"/>
          <c:order val="1"/>
          <c:tx>
            <c:strRef>
              <c:f>Sheet1!$C$1</c:f>
              <c:strCache>
                <c:ptCount val="1"/>
                <c:pt idx="0">
                  <c:v>CPDF</c:v>
                </c:pt>
              </c:strCache>
            </c:strRef>
          </c:tx>
          <c:spPr>
            <a:ln w="28575" cap="rnd">
              <a:solidFill>
                <a:srgbClr val="FF0000"/>
              </a:solidFill>
              <a:round/>
            </a:ln>
            <a:effectLst/>
          </c:spPr>
          <c:marker>
            <c:symbol val="diamond"/>
            <c:size val="4"/>
            <c:spPr>
              <a:solidFill>
                <a:schemeClr val="tx1"/>
              </a:solidFill>
              <a:ln w="952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Sheet1!$C$2:$C$15</c:f>
              <c:numCache>
                <c:formatCode>General</c:formatCode>
                <c:ptCount val="6"/>
                <c:pt idx="0">
                  <c:v>16.868400000000001</c:v>
                </c:pt>
                <c:pt idx="1">
                  <c:v>19.439699999999998</c:v>
                </c:pt>
                <c:pt idx="2">
                  <c:v>22.194099999999999</c:v>
                </c:pt>
                <c:pt idx="3">
                  <c:v>25.131799999999998</c:v>
                </c:pt>
                <c:pt idx="4">
                  <c:v>28.252700000000001</c:v>
                </c:pt>
                <c:pt idx="5">
                  <c:v>31.556799999999999</c:v>
                </c:pt>
              </c:numCache>
            </c:numRef>
          </c:val>
          <c:smooth val="0"/>
        </c:ser>
        <c:ser>
          <c:idx val="2"/>
          <c:order val="2"/>
          <c:tx>
            <c:strRef>
              <c:f>Sheet1!$D$1</c:f>
              <c:strCache>
                <c:ptCount val="1"/>
                <c:pt idx="0">
                  <c:v>CPDF-AIZ</c:v>
                </c:pt>
              </c:strCache>
            </c:strRef>
          </c:tx>
          <c:spPr>
            <a:ln w="28575" cap="rnd">
              <a:solidFill>
                <a:schemeClr val="accent4"/>
              </a:solidFill>
              <a:round/>
            </a:ln>
            <a:effectLst/>
          </c:spPr>
          <c:marker>
            <c:symbol val="diamond"/>
            <c:size val="4"/>
            <c:spPr>
              <a:solidFill>
                <a:schemeClr val="tx1"/>
              </a:solidFill>
              <a:ln w="952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Sheet1!$D$2:$D$15</c:f>
              <c:numCache>
                <c:formatCode>General</c:formatCode>
                <c:ptCount val="6"/>
                <c:pt idx="0">
                  <c:v>16.868400000000001</c:v>
                </c:pt>
                <c:pt idx="1">
                  <c:v>16.8979</c:v>
                </c:pt>
                <c:pt idx="2">
                  <c:v>16.93</c:v>
                </c:pt>
                <c:pt idx="3">
                  <c:v>16.964600000000001</c:v>
                </c:pt>
                <c:pt idx="4">
                  <c:v>17.001799999999999</c:v>
                </c:pt>
                <c:pt idx="5">
                  <c:v>17.041599999999999</c:v>
                </c:pt>
              </c:numCache>
            </c:numRef>
          </c:val>
          <c:smooth val="0"/>
        </c:ser>
        <c:ser>
          <c:idx val="3"/>
          <c:order val="3"/>
          <c:tx>
            <c:strRef>
              <c:f>Sheet1!$E$1</c:f>
              <c:strCache>
                <c:ptCount val="1"/>
                <c:pt idx="0">
                  <c:v>CPDF-FUCA</c:v>
                </c:pt>
              </c:strCache>
            </c:strRef>
          </c:tx>
          <c:spPr>
            <a:ln w="28575" cap="rnd">
              <a:solidFill>
                <a:srgbClr val="00B050"/>
              </a:solidFill>
              <a:round/>
            </a:ln>
            <a:effectLst/>
          </c:spPr>
          <c:marker>
            <c:symbol val="diamond"/>
            <c:size val="4"/>
            <c:spPr>
              <a:solidFill>
                <a:schemeClr val="tx1"/>
              </a:solidFill>
              <a:ln w="952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Sheet1!$E$2:$E$15</c:f>
              <c:numCache>
                <c:formatCode>General</c:formatCode>
                <c:ptCount val="6"/>
                <c:pt idx="0">
                  <c:v>11.161799999999999</c:v>
                </c:pt>
                <c:pt idx="1">
                  <c:v>12.656700000000001</c:v>
                </c:pt>
                <c:pt idx="2">
                  <c:v>14.2463</c:v>
                </c:pt>
                <c:pt idx="3">
                  <c:v>15.2597</c:v>
                </c:pt>
                <c:pt idx="4">
                  <c:v>16.308700000000002</c:v>
                </c:pt>
                <c:pt idx="5">
                  <c:v>16.693300000000001</c:v>
                </c:pt>
              </c:numCache>
            </c:numRef>
          </c:val>
          <c:smooth val="0"/>
        </c:ser>
        <c:dLbls>
          <c:showLegendKey val="0"/>
          <c:showVal val="0"/>
          <c:showCatName val="0"/>
          <c:showSerName val="0"/>
          <c:showPercent val="0"/>
          <c:showBubbleSize val="0"/>
        </c:dLbls>
        <c:marker val="1"/>
        <c:smooth val="0"/>
        <c:axId val="354875552"/>
        <c:axId val="354872416"/>
      </c:lineChart>
      <c:catAx>
        <c:axId val="35487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354872416"/>
        <c:crosses val="autoZero"/>
        <c:auto val="1"/>
        <c:lblAlgn val="ctr"/>
        <c:lblOffset val="100"/>
        <c:noMultiLvlLbl val="0"/>
      </c:catAx>
      <c:valAx>
        <c:axId val="354872416"/>
        <c:scaling>
          <c:orientation val="minMax"/>
          <c:max val="32"/>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0" i="0" baseline="0">
                    <a:effectLst/>
                    <a:latin typeface="Times New Roman" panose="02020603050405020304" pitchFamily="18" charset="0"/>
                    <a:cs typeface="Times New Roman" panose="02020603050405020304" pitchFamily="18" charset="0"/>
                  </a:rPr>
                  <a:t>Normalized </a:t>
                </a:r>
                <a:r>
                  <a:rPr lang="en-US" sz="800" b="0" i="0" baseline="0">
                    <a:effectLst/>
                    <a:latin typeface="Times New Roman" panose="02020603050405020304" pitchFamily="18" charset="0"/>
                    <a:cs typeface="Times New Roman" panose="02020603050405020304" pitchFamily="18" charset="0"/>
                  </a:rPr>
                  <a:t>Energy (x) ( </a:t>
                </a:r>
                <a:r>
                  <a:rPr lang="en-US" sz="800" b="0" i="0" baseline="0">
                    <a:effectLst/>
                    <a:latin typeface="Times New Roman" panose="02020603050405020304" pitchFamily="18" charset="0"/>
                    <a:cs typeface="Times New Roman" panose="02020603050405020304" pitchFamily="18" charset="0"/>
                    <a:sym typeface="Symbol" panose="05050102010706020507" pitchFamily="18" charset="2"/>
                  </a:rPr>
                  <a:t></a:t>
                </a:r>
                <a:r>
                  <a:rPr lang="en-US" sz="800" b="0" i="0" baseline="0">
                    <a:effectLst/>
                    <a:latin typeface="Times New Roman" panose="02020603050405020304" pitchFamily="18" charset="0"/>
                    <a:cs typeface="Times New Roman" panose="02020603050405020304" pitchFamily="18" charset="0"/>
                  </a:rPr>
                  <a:t> 10</a:t>
                </a:r>
                <a:r>
                  <a:rPr lang="en-US" sz="800" b="0" i="0" baseline="30000">
                    <a:effectLst/>
                    <a:latin typeface="Times New Roman" panose="02020603050405020304" pitchFamily="18" charset="0"/>
                    <a:cs typeface="Times New Roman" panose="02020603050405020304" pitchFamily="18" charset="0"/>
                  </a:rPr>
                  <a:t>8</a:t>
                </a:r>
                <a:r>
                  <a:rPr lang="en-US" sz="800" b="0" i="0" baseline="0">
                    <a:effectLst/>
                    <a:latin typeface="Times New Roman" panose="02020603050405020304" pitchFamily="18" charset="0"/>
                    <a:cs typeface="Times New Roman" panose="02020603050405020304" pitchFamily="18" charset="0"/>
                  </a:rPr>
                  <a:t> )</a:t>
                </a:r>
                <a:endParaRPr lang="en-US" sz="800" b="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354875552"/>
        <c:crosses val="autoZero"/>
        <c:crossBetween val="between"/>
        <c:majorUnit val="2"/>
        <c:minorUnit val="2"/>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MAERI_MDF</c:v>
                </c:pt>
              </c:strCache>
            </c:strRef>
          </c:tx>
          <c:spPr>
            <a:ln w="28575" cap="rnd">
              <a:solidFill>
                <a:schemeClr val="accent1">
                  <a:lumMod val="75000"/>
                </a:schemeClr>
              </a:solidFill>
              <a:round/>
            </a:ln>
            <a:effectLst/>
          </c:spPr>
          <c:marker>
            <c:symbol val="diamond"/>
            <c:size val="4"/>
            <c:spPr>
              <a:solidFill>
                <a:schemeClr val="tx1"/>
              </a:solidFill>
              <a:ln w="952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Sheet1!$B$2:$B$15</c:f>
              <c:numCache>
                <c:formatCode>General</c:formatCode>
                <c:ptCount val="6"/>
                <c:pt idx="0">
                  <c:v>11.068099999999999</c:v>
                </c:pt>
                <c:pt idx="1">
                  <c:v>13.148099999999999</c:v>
                </c:pt>
                <c:pt idx="2">
                  <c:v>15.408899999999999</c:v>
                </c:pt>
                <c:pt idx="3">
                  <c:v>17.8507</c:v>
                </c:pt>
                <c:pt idx="4">
                  <c:v>20.473199999999999</c:v>
                </c:pt>
                <c:pt idx="5">
                  <c:v>23.276599999999998</c:v>
                </c:pt>
              </c:numCache>
            </c:numRef>
          </c:val>
          <c:smooth val="0"/>
        </c:ser>
        <c:ser>
          <c:idx val="1"/>
          <c:order val="1"/>
          <c:tx>
            <c:strRef>
              <c:f>Sheet1!$C$1</c:f>
              <c:strCache>
                <c:ptCount val="1"/>
                <c:pt idx="0">
                  <c:v>CPDF</c:v>
                </c:pt>
              </c:strCache>
            </c:strRef>
          </c:tx>
          <c:spPr>
            <a:ln w="28575" cap="rnd">
              <a:solidFill>
                <a:srgbClr val="FF0000"/>
              </a:solidFill>
              <a:round/>
            </a:ln>
            <a:effectLst/>
          </c:spPr>
          <c:marker>
            <c:symbol val="diamond"/>
            <c:size val="4"/>
            <c:spPr>
              <a:solidFill>
                <a:schemeClr val="tx1"/>
              </a:solidFill>
              <a:ln w="952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Sheet1!$C$2:$C$15</c:f>
              <c:numCache>
                <c:formatCode>General</c:formatCode>
                <c:ptCount val="6"/>
                <c:pt idx="0">
                  <c:v>16.868400000000001</c:v>
                </c:pt>
                <c:pt idx="1">
                  <c:v>19.439699999999998</c:v>
                </c:pt>
                <c:pt idx="2">
                  <c:v>22.194099999999999</c:v>
                </c:pt>
                <c:pt idx="3">
                  <c:v>25.131799999999998</c:v>
                </c:pt>
                <c:pt idx="4">
                  <c:v>28.252700000000001</c:v>
                </c:pt>
                <c:pt idx="5">
                  <c:v>31.556799999999999</c:v>
                </c:pt>
              </c:numCache>
            </c:numRef>
          </c:val>
          <c:smooth val="0"/>
        </c:ser>
        <c:ser>
          <c:idx val="2"/>
          <c:order val="2"/>
          <c:tx>
            <c:strRef>
              <c:f>Sheet1!$D$1</c:f>
              <c:strCache>
                <c:ptCount val="1"/>
                <c:pt idx="0">
                  <c:v>CPDF-AIZ</c:v>
                </c:pt>
              </c:strCache>
            </c:strRef>
          </c:tx>
          <c:spPr>
            <a:ln w="28575" cap="rnd">
              <a:solidFill>
                <a:schemeClr val="accent4"/>
              </a:solidFill>
              <a:round/>
            </a:ln>
            <a:effectLst/>
          </c:spPr>
          <c:marker>
            <c:symbol val="diamond"/>
            <c:size val="4"/>
            <c:spPr>
              <a:solidFill>
                <a:schemeClr val="tx1"/>
              </a:solidFill>
              <a:ln w="952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Sheet1!$D$2:$D$15</c:f>
              <c:numCache>
                <c:formatCode>General</c:formatCode>
                <c:ptCount val="6"/>
                <c:pt idx="0">
                  <c:v>16.868400000000001</c:v>
                </c:pt>
                <c:pt idx="1">
                  <c:v>16.8979</c:v>
                </c:pt>
                <c:pt idx="2">
                  <c:v>16.93</c:v>
                </c:pt>
                <c:pt idx="3">
                  <c:v>16.964600000000001</c:v>
                </c:pt>
                <c:pt idx="4">
                  <c:v>17.001799999999999</c:v>
                </c:pt>
                <c:pt idx="5">
                  <c:v>17.041599999999999</c:v>
                </c:pt>
              </c:numCache>
            </c:numRef>
          </c:val>
          <c:smooth val="0"/>
        </c:ser>
        <c:ser>
          <c:idx val="3"/>
          <c:order val="3"/>
          <c:tx>
            <c:strRef>
              <c:f>Sheet1!$E$1</c:f>
              <c:strCache>
                <c:ptCount val="1"/>
                <c:pt idx="0">
                  <c:v>CPDF-FUCA</c:v>
                </c:pt>
              </c:strCache>
            </c:strRef>
          </c:tx>
          <c:spPr>
            <a:ln w="28575" cap="rnd">
              <a:solidFill>
                <a:srgbClr val="00B050"/>
              </a:solidFill>
              <a:round/>
            </a:ln>
            <a:effectLst/>
          </c:spPr>
          <c:marker>
            <c:symbol val="diamond"/>
            <c:size val="4"/>
            <c:spPr>
              <a:solidFill>
                <a:schemeClr val="tx1"/>
              </a:solidFill>
              <a:ln w="9525">
                <a:solidFill>
                  <a:schemeClr val="tx1"/>
                </a:solidFill>
              </a:ln>
              <a:effectLst/>
            </c:spPr>
          </c:marker>
          <c:cat>
            <c:strRef>
              <c:f>Sheet1!$A$2:$A$15</c:f>
              <c:strCache>
                <c:ptCount val="6"/>
                <c:pt idx="0">
                  <c:v>Custom Layer-0 (ZP=0)</c:v>
                </c:pt>
                <c:pt idx="1">
                  <c:v>Custom Layer-1 (ZP=1)</c:v>
                </c:pt>
                <c:pt idx="2">
                  <c:v>Custom Layer-2 (ZP=2)</c:v>
                </c:pt>
                <c:pt idx="3">
                  <c:v>Custom Layer-3 (ZP=3)</c:v>
                </c:pt>
                <c:pt idx="4">
                  <c:v>Custom Layer-4 (ZP=4)</c:v>
                </c:pt>
                <c:pt idx="5">
                  <c:v>Custom Layer-5 (ZP=5)</c:v>
                </c:pt>
              </c:strCache>
            </c:strRef>
          </c:cat>
          <c:val>
            <c:numRef>
              <c:f>Sheet1!$E$2:$E$15</c:f>
              <c:numCache>
                <c:formatCode>General</c:formatCode>
                <c:ptCount val="6"/>
                <c:pt idx="0">
                  <c:v>11.161799999999999</c:v>
                </c:pt>
                <c:pt idx="1">
                  <c:v>12.656700000000001</c:v>
                </c:pt>
                <c:pt idx="2">
                  <c:v>14.2463</c:v>
                </c:pt>
                <c:pt idx="3">
                  <c:v>15.2597</c:v>
                </c:pt>
                <c:pt idx="4">
                  <c:v>16.308700000000002</c:v>
                </c:pt>
                <c:pt idx="5">
                  <c:v>16.693300000000001</c:v>
                </c:pt>
              </c:numCache>
            </c:numRef>
          </c:val>
          <c:smooth val="0"/>
        </c:ser>
        <c:dLbls>
          <c:showLegendKey val="0"/>
          <c:showVal val="0"/>
          <c:showCatName val="0"/>
          <c:showSerName val="0"/>
          <c:showPercent val="0"/>
          <c:showBubbleSize val="0"/>
        </c:dLbls>
        <c:marker val="1"/>
        <c:smooth val="0"/>
        <c:axId val="574651256"/>
        <c:axId val="574650080"/>
      </c:lineChart>
      <c:catAx>
        <c:axId val="57465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574650080"/>
        <c:crosses val="autoZero"/>
        <c:auto val="1"/>
        <c:lblAlgn val="ctr"/>
        <c:lblOffset val="100"/>
        <c:noMultiLvlLbl val="0"/>
      </c:catAx>
      <c:valAx>
        <c:axId val="574650080"/>
        <c:scaling>
          <c:orientation val="minMax"/>
          <c:max val="32"/>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0" i="0" baseline="0">
                    <a:effectLst/>
                    <a:latin typeface="Times New Roman" panose="02020603050405020304" pitchFamily="18" charset="0"/>
                    <a:cs typeface="Times New Roman" panose="02020603050405020304" pitchFamily="18" charset="0"/>
                  </a:rPr>
                  <a:t>Normalized </a:t>
                </a:r>
                <a:r>
                  <a:rPr lang="en-US" sz="800" b="0" i="0" baseline="0">
                    <a:effectLst/>
                    <a:latin typeface="Times New Roman" panose="02020603050405020304" pitchFamily="18" charset="0"/>
                    <a:cs typeface="Times New Roman" panose="02020603050405020304" pitchFamily="18" charset="0"/>
                  </a:rPr>
                  <a:t>Energy (x) ( </a:t>
                </a:r>
                <a:r>
                  <a:rPr lang="en-US" sz="800" b="0" i="0" baseline="0">
                    <a:effectLst/>
                    <a:latin typeface="Times New Roman" panose="02020603050405020304" pitchFamily="18" charset="0"/>
                    <a:cs typeface="Times New Roman" panose="02020603050405020304" pitchFamily="18" charset="0"/>
                    <a:sym typeface="Symbol" panose="05050102010706020507" pitchFamily="18" charset="2"/>
                  </a:rPr>
                  <a:t></a:t>
                </a:r>
                <a:r>
                  <a:rPr lang="en-US" sz="800" b="0" i="0" baseline="0">
                    <a:effectLst/>
                    <a:latin typeface="Times New Roman" panose="02020603050405020304" pitchFamily="18" charset="0"/>
                    <a:cs typeface="Times New Roman" panose="02020603050405020304" pitchFamily="18" charset="0"/>
                  </a:rPr>
                  <a:t> 10</a:t>
                </a:r>
                <a:r>
                  <a:rPr lang="en-US" sz="800" b="0" i="0" baseline="30000">
                    <a:effectLst/>
                    <a:latin typeface="Times New Roman" panose="02020603050405020304" pitchFamily="18" charset="0"/>
                    <a:cs typeface="Times New Roman" panose="02020603050405020304" pitchFamily="18" charset="0"/>
                  </a:rPr>
                  <a:t>8</a:t>
                </a:r>
                <a:r>
                  <a:rPr lang="en-US" sz="800" b="0" i="0" baseline="0">
                    <a:effectLst/>
                    <a:latin typeface="Times New Roman" panose="02020603050405020304" pitchFamily="18" charset="0"/>
                    <a:cs typeface="Times New Roman" panose="02020603050405020304" pitchFamily="18" charset="0"/>
                  </a:rPr>
                  <a:t> )</a:t>
                </a:r>
                <a:endParaRPr lang="en-US" sz="800" b="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574651256"/>
        <c:crosses val="autoZero"/>
        <c:crossBetween val="between"/>
        <c:majorUnit val="2"/>
        <c:minorUnit val="2"/>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MAERI-MDF</c:v>
                </c:pt>
              </c:strCache>
            </c:strRef>
          </c:tx>
          <c:spPr>
            <a:solidFill>
              <a:schemeClr val="accent6"/>
            </a:solidFill>
            <a:ln>
              <a:noFill/>
            </a:ln>
            <a:effectLst/>
          </c:spPr>
          <c:invertIfNegative val="0"/>
          <c:cat>
            <c:strRef>
              <c:f>Sheet1!$A$2:$A$7</c:f>
              <c:strCache>
                <c:ptCount val="6"/>
                <c:pt idx="0">
                  <c:v>DarkNet-19 - CONV13</c:v>
                </c:pt>
                <c:pt idx="1">
                  <c:v>Resnet18 - CONV4a-1</c:v>
                </c:pt>
                <c:pt idx="2">
                  <c:v>Resnet50 - CONV4a-shortcut</c:v>
                </c:pt>
                <c:pt idx="3">
                  <c:v>DenseNet121 - Transition3(CONV)</c:v>
                </c:pt>
                <c:pt idx="4">
                  <c:v>YOLO - Block2-CONV1</c:v>
                </c:pt>
                <c:pt idx="5">
                  <c:v>AlexNet - CONV2</c:v>
                </c:pt>
              </c:strCache>
            </c:strRef>
          </c:cat>
          <c:val>
            <c:numRef>
              <c:f>Sheet1!$B$2:$B$7</c:f>
              <c:numCache>
                <c:formatCode>General</c:formatCode>
                <c:ptCount val="6"/>
                <c:pt idx="0">
                  <c:v>1</c:v>
                </c:pt>
                <c:pt idx="1">
                  <c:v>1</c:v>
                </c:pt>
                <c:pt idx="2">
                  <c:v>1</c:v>
                </c:pt>
                <c:pt idx="3">
                  <c:v>1</c:v>
                </c:pt>
                <c:pt idx="4">
                  <c:v>1</c:v>
                </c:pt>
                <c:pt idx="5">
                  <c:v>1</c:v>
                </c:pt>
              </c:numCache>
            </c:numRef>
          </c:val>
        </c:ser>
        <c:ser>
          <c:idx val="1"/>
          <c:order val="1"/>
          <c:tx>
            <c:strRef>
              <c:f>Sheet1!$C$1</c:f>
              <c:strCache>
                <c:ptCount val="1"/>
                <c:pt idx="0">
                  <c:v>CPDF-FUCA</c:v>
                </c:pt>
              </c:strCache>
            </c:strRef>
          </c:tx>
          <c:spPr>
            <a:solidFill>
              <a:schemeClr val="accent5"/>
            </a:solidFill>
            <a:ln>
              <a:noFill/>
            </a:ln>
            <a:effectLst/>
          </c:spPr>
          <c:invertIfNegative val="0"/>
          <c:cat>
            <c:strRef>
              <c:f>Sheet1!$A$2:$A$7</c:f>
              <c:strCache>
                <c:ptCount val="6"/>
                <c:pt idx="0">
                  <c:v>DarkNet-19 - CONV13</c:v>
                </c:pt>
                <c:pt idx="1">
                  <c:v>Resnet18 - CONV4a-1</c:v>
                </c:pt>
                <c:pt idx="2">
                  <c:v>Resnet50 - CONV4a-shortcut</c:v>
                </c:pt>
                <c:pt idx="3">
                  <c:v>DenseNet121 - Transition3(CONV)</c:v>
                </c:pt>
                <c:pt idx="4">
                  <c:v>YOLO - Block2-CONV1</c:v>
                </c:pt>
                <c:pt idx="5">
                  <c:v>AlexNet - CONV2</c:v>
                </c:pt>
              </c:strCache>
            </c:strRef>
          </c:cat>
          <c:val>
            <c:numRef>
              <c:f>Sheet1!$C$2:$C$7</c:f>
              <c:numCache>
                <c:formatCode>General</c:formatCode>
                <c:ptCount val="6"/>
                <c:pt idx="0">
                  <c:v>0.83296053310769647</c:v>
                </c:pt>
                <c:pt idx="1">
                  <c:v>0.85975108977193759</c:v>
                </c:pt>
                <c:pt idx="2">
                  <c:v>0.83197393911723694</c:v>
                </c:pt>
                <c:pt idx="3">
                  <c:v>0.83022840739918247</c:v>
                </c:pt>
                <c:pt idx="4">
                  <c:v>0.87590206340805654</c:v>
                </c:pt>
                <c:pt idx="5">
                  <c:v>1.1409807453129304</c:v>
                </c:pt>
              </c:numCache>
            </c:numRef>
          </c:val>
        </c:ser>
        <c:dLbls>
          <c:showLegendKey val="0"/>
          <c:showVal val="0"/>
          <c:showCatName val="0"/>
          <c:showSerName val="0"/>
          <c:showPercent val="0"/>
          <c:showBubbleSize val="0"/>
        </c:dLbls>
        <c:gapWidth val="150"/>
        <c:axId val="236713688"/>
        <c:axId val="498241624"/>
      </c:barChart>
      <c:catAx>
        <c:axId val="23671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8241624"/>
        <c:crosses val="autoZero"/>
        <c:auto val="1"/>
        <c:lblAlgn val="ctr"/>
        <c:lblOffset val="100"/>
        <c:tickLblSkip val="1"/>
        <c:noMultiLvlLbl val="0"/>
      </c:catAx>
      <c:valAx>
        <c:axId val="498241624"/>
        <c:scaling>
          <c:orientation val="minMax"/>
          <c:max val="1.2"/>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Runtime(n</a:t>
                </a:r>
                <a:r>
                  <a:rPr lang="en-GB" sz="1000" b="0" i="0" baseline="0">
                    <a:effectLst/>
                    <a:latin typeface="Times New Roman" panose="02020603050405020304" pitchFamily="18" charset="0"/>
                    <a:cs typeface="Times New Roman" panose="02020603050405020304" pitchFamily="18" charset="0"/>
                  </a:rPr>
                  <a:t>ormalized </a:t>
                </a:r>
                <a:r>
                  <a:rPr lang="en-US" sz="1000" b="0" i="0" baseline="0">
                    <a:effectLst/>
                    <a:latin typeface="Times New Roman" panose="02020603050405020304" pitchFamily="18" charset="0"/>
                    <a:cs typeface="Times New Roman" panose="02020603050405020304" pitchFamily="18" charset="0"/>
                  </a:rPr>
                  <a:t>cycle)</a:t>
                </a:r>
                <a:endParaRPr lang="en-US" sz="1000" b="0">
                  <a:effectLst/>
                  <a:latin typeface="Times New Roman" panose="02020603050405020304" pitchFamily="18" charset="0"/>
                  <a:cs typeface="Times New Roman" panose="02020603050405020304" pitchFamily="18" charset="0"/>
                </a:endParaRPr>
              </a:p>
            </c:rich>
          </c:tx>
          <c:layout>
            <c:manualLayout>
              <c:xMode val="edge"/>
              <c:yMode val="edge"/>
              <c:x val="5.8719906048150326E-2"/>
              <c:y val="5.4552761354657663E-2"/>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236713688"/>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MAERI-MDF</c:v>
                </c:pt>
              </c:strCache>
            </c:strRef>
          </c:tx>
          <c:spPr>
            <a:solidFill>
              <a:schemeClr val="accent6"/>
            </a:solidFill>
            <a:ln>
              <a:noFill/>
            </a:ln>
            <a:effectLst/>
          </c:spPr>
          <c:invertIfNegative val="0"/>
          <c:cat>
            <c:strRef>
              <c:f>Sheet1!$A$2:$A$7</c:f>
              <c:strCache>
                <c:ptCount val="6"/>
                <c:pt idx="0">
                  <c:v>DarkNet-19 - CONV13</c:v>
                </c:pt>
                <c:pt idx="1">
                  <c:v>Resnet18 - CONV4a-1</c:v>
                </c:pt>
                <c:pt idx="2">
                  <c:v>Resnet50 - CONV4a-shortcut</c:v>
                </c:pt>
                <c:pt idx="3">
                  <c:v>DenseNet121 - Transition3(CONV)</c:v>
                </c:pt>
                <c:pt idx="4">
                  <c:v>YOLO - Block2-CONV1</c:v>
                </c:pt>
                <c:pt idx="5">
                  <c:v>AlexNet - CONV2</c:v>
                </c:pt>
              </c:strCache>
            </c:strRef>
          </c:cat>
          <c:val>
            <c:numRef>
              <c:f>Sheet1!$B$2:$B$7</c:f>
              <c:numCache>
                <c:formatCode>General</c:formatCode>
                <c:ptCount val="6"/>
                <c:pt idx="0">
                  <c:v>1</c:v>
                </c:pt>
                <c:pt idx="1">
                  <c:v>1</c:v>
                </c:pt>
                <c:pt idx="2">
                  <c:v>1</c:v>
                </c:pt>
                <c:pt idx="3">
                  <c:v>1</c:v>
                </c:pt>
                <c:pt idx="4">
                  <c:v>1</c:v>
                </c:pt>
                <c:pt idx="5">
                  <c:v>1</c:v>
                </c:pt>
              </c:numCache>
            </c:numRef>
          </c:val>
        </c:ser>
        <c:ser>
          <c:idx val="1"/>
          <c:order val="1"/>
          <c:tx>
            <c:strRef>
              <c:f>Sheet1!$C$1</c:f>
              <c:strCache>
                <c:ptCount val="1"/>
                <c:pt idx="0">
                  <c:v>CPDF-FUCA</c:v>
                </c:pt>
              </c:strCache>
            </c:strRef>
          </c:tx>
          <c:spPr>
            <a:solidFill>
              <a:schemeClr val="accent5"/>
            </a:solidFill>
            <a:ln>
              <a:noFill/>
            </a:ln>
            <a:effectLst/>
          </c:spPr>
          <c:invertIfNegative val="0"/>
          <c:cat>
            <c:strRef>
              <c:f>Sheet1!$A$2:$A$7</c:f>
              <c:strCache>
                <c:ptCount val="6"/>
                <c:pt idx="0">
                  <c:v>DarkNet-19 - CONV13</c:v>
                </c:pt>
                <c:pt idx="1">
                  <c:v>Resnet18 - CONV4a-1</c:v>
                </c:pt>
                <c:pt idx="2">
                  <c:v>Resnet50 - CONV4a-shortcut</c:v>
                </c:pt>
                <c:pt idx="3">
                  <c:v>DenseNet121 - Transition3(CONV)</c:v>
                </c:pt>
                <c:pt idx="4">
                  <c:v>YOLO - Block2-CONV1</c:v>
                </c:pt>
                <c:pt idx="5">
                  <c:v>AlexNet - CONV2</c:v>
                </c:pt>
              </c:strCache>
            </c:strRef>
          </c:cat>
          <c:val>
            <c:numRef>
              <c:f>Sheet1!$C$2:$C$7</c:f>
              <c:numCache>
                <c:formatCode>General</c:formatCode>
                <c:ptCount val="6"/>
                <c:pt idx="0">
                  <c:v>0.83296053310769647</c:v>
                </c:pt>
                <c:pt idx="1">
                  <c:v>0.85975108977193759</c:v>
                </c:pt>
                <c:pt idx="2">
                  <c:v>0.83197393911723694</c:v>
                </c:pt>
                <c:pt idx="3">
                  <c:v>0.83022840739918247</c:v>
                </c:pt>
                <c:pt idx="4">
                  <c:v>0.87590206340805654</c:v>
                </c:pt>
                <c:pt idx="5">
                  <c:v>1.1409807453129304</c:v>
                </c:pt>
              </c:numCache>
            </c:numRef>
          </c:val>
        </c:ser>
        <c:dLbls>
          <c:showLegendKey val="0"/>
          <c:showVal val="0"/>
          <c:showCatName val="0"/>
          <c:showSerName val="0"/>
          <c:showPercent val="0"/>
          <c:showBubbleSize val="0"/>
        </c:dLbls>
        <c:gapWidth val="150"/>
        <c:axId val="574652432"/>
        <c:axId val="574652824"/>
      </c:barChart>
      <c:catAx>
        <c:axId val="57465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652824"/>
        <c:crosses val="autoZero"/>
        <c:auto val="1"/>
        <c:lblAlgn val="ctr"/>
        <c:lblOffset val="100"/>
        <c:tickLblSkip val="1"/>
        <c:noMultiLvlLbl val="0"/>
      </c:catAx>
      <c:valAx>
        <c:axId val="574652824"/>
        <c:scaling>
          <c:orientation val="minMax"/>
          <c:max val="1.2"/>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Runtime(n</a:t>
                </a:r>
                <a:r>
                  <a:rPr lang="en-GB" sz="1000" b="0" i="0" baseline="0">
                    <a:effectLst/>
                    <a:latin typeface="Times New Roman" panose="02020603050405020304" pitchFamily="18" charset="0"/>
                    <a:cs typeface="Times New Roman" panose="02020603050405020304" pitchFamily="18" charset="0"/>
                  </a:rPr>
                  <a:t>ormalized </a:t>
                </a:r>
                <a:r>
                  <a:rPr lang="en-US" sz="1000" b="0" i="0" baseline="0">
                    <a:effectLst/>
                    <a:latin typeface="Times New Roman" panose="02020603050405020304" pitchFamily="18" charset="0"/>
                    <a:cs typeface="Times New Roman" panose="02020603050405020304" pitchFamily="18" charset="0"/>
                  </a:rPr>
                  <a:t>cycle)</a:t>
                </a:r>
                <a:endParaRPr lang="en-US" sz="1000" b="0">
                  <a:effectLst/>
                  <a:latin typeface="Times New Roman" panose="02020603050405020304" pitchFamily="18" charset="0"/>
                  <a:cs typeface="Times New Roman" panose="02020603050405020304" pitchFamily="18" charset="0"/>
                </a:endParaRPr>
              </a:p>
            </c:rich>
          </c:tx>
          <c:layout>
            <c:manualLayout>
              <c:xMode val="edge"/>
              <c:yMode val="edge"/>
              <c:x val="5.8719906048150326E-2"/>
              <c:y val="5.4552761354657663E-2"/>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574652432"/>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a:latin typeface="Times New Roman" panose="02020603050405020304" pitchFamily="18" charset="0"/>
                <a:cs typeface="Times New Roman" panose="02020603050405020304" pitchFamily="18" charset="0"/>
              </a:rPr>
              <a:t>Darknet-19- CONV13</a:t>
            </a: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7.0602499999999999</c:v>
                </c:pt>
                <c:pt idx="1">
                  <c:v>16.8535</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7.2616399999999999</c:v>
                </c:pt>
                <c:pt idx="1">
                  <c:v>6.3004899999999999</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7.4099899999999996</c:v>
                </c:pt>
                <c:pt idx="1">
                  <c:v>6.2939800000000004</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3.9874200000000002</c:v>
                </c:pt>
                <c:pt idx="1">
                  <c:v>16.927</c:v>
                </c:pt>
              </c:numCache>
            </c:numRef>
          </c:val>
        </c:ser>
        <c:ser>
          <c:idx val="5"/>
          <c:order val="5"/>
          <c:tx>
            <c:strRef>
              <c:f>Sheet1!$G$1</c:f>
              <c:strCache>
                <c:ptCount val="1"/>
                <c:pt idx="0">
                  <c:v>DRAM</c:v>
                </c:pt>
              </c:strCache>
            </c:strRef>
          </c:tx>
          <c:spPr>
            <a:solidFill>
              <a:schemeClr val="tx1">
                <a:lumMod val="95000"/>
                <a:lumOff val="5000"/>
              </a:schemeClr>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2.5007199999999998</c:v>
                </c:pt>
                <c:pt idx="1">
                  <c:v>0.40075</c:v>
                </c:pt>
              </c:numCache>
            </c:numRef>
          </c:val>
        </c:ser>
        <c:dLbls>
          <c:showLegendKey val="0"/>
          <c:showVal val="0"/>
          <c:showCatName val="0"/>
          <c:showSerName val="0"/>
          <c:showPercent val="0"/>
          <c:showBubbleSize val="0"/>
        </c:dLbls>
        <c:gapWidth val="55"/>
        <c:overlap val="100"/>
        <c:axId val="498242016"/>
        <c:axId val="498242408"/>
      </c:barChart>
      <c:catAx>
        <c:axId val="49824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498242408"/>
        <c:crosses val="autoZero"/>
        <c:auto val="1"/>
        <c:lblAlgn val="ctr"/>
        <c:lblOffset val="100"/>
        <c:noMultiLvlLbl val="0"/>
      </c:catAx>
      <c:valAx>
        <c:axId val="498242408"/>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498242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a:latin typeface="Times New Roman" panose="02020603050405020304" pitchFamily="18" charset="0"/>
                <a:cs typeface="Times New Roman" panose="02020603050405020304" pitchFamily="18" charset="0"/>
              </a:rPr>
              <a:t>Darknet-19- CONV13</a:t>
            </a: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7.0602499999999999</c:v>
                </c:pt>
                <c:pt idx="1">
                  <c:v>16.8535</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7.2616399999999999</c:v>
                </c:pt>
                <c:pt idx="1">
                  <c:v>6.3004899999999999</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7.4099899999999996</c:v>
                </c:pt>
                <c:pt idx="1">
                  <c:v>6.2939800000000004</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3.9874200000000002</c:v>
                </c:pt>
                <c:pt idx="1">
                  <c:v>16.927</c:v>
                </c:pt>
              </c:numCache>
            </c:numRef>
          </c:val>
        </c:ser>
        <c:ser>
          <c:idx val="5"/>
          <c:order val="5"/>
          <c:tx>
            <c:strRef>
              <c:f>Sheet1!$G$1</c:f>
              <c:strCache>
                <c:ptCount val="1"/>
                <c:pt idx="0">
                  <c:v>DRAM</c:v>
                </c:pt>
              </c:strCache>
            </c:strRef>
          </c:tx>
          <c:spPr>
            <a:solidFill>
              <a:schemeClr val="tx1">
                <a:lumMod val="95000"/>
                <a:lumOff val="5000"/>
              </a:schemeClr>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2.5007199999999998</c:v>
                </c:pt>
                <c:pt idx="1">
                  <c:v>0.40075</c:v>
                </c:pt>
              </c:numCache>
            </c:numRef>
          </c:val>
        </c:ser>
        <c:dLbls>
          <c:showLegendKey val="0"/>
          <c:showVal val="0"/>
          <c:showCatName val="0"/>
          <c:showSerName val="0"/>
          <c:showPercent val="0"/>
          <c:showBubbleSize val="0"/>
        </c:dLbls>
        <c:gapWidth val="55"/>
        <c:overlap val="100"/>
        <c:axId val="574649688"/>
        <c:axId val="628864384"/>
      </c:barChart>
      <c:catAx>
        <c:axId val="57464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628864384"/>
        <c:crosses val="autoZero"/>
        <c:auto val="1"/>
        <c:lblAlgn val="ctr"/>
        <c:lblOffset val="100"/>
        <c:noMultiLvlLbl val="0"/>
      </c:catAx>
      <c:valAx>
        <c:axId val="62886438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574649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a:latin typeface="Times New Roman" panose="02020603050405020304" pitchFamily="18" charset="0"/>
                <a:cs typeface="Times New Roman" panose="02020603050405020304" pitchFamily="18" charset="0"/>
              </a:rPr>
              <a:t>ResNet18-</a:t>
            </a:r>
            <a:r>
              <a:rPr lang="en-US" sz="600" b="1" i="0" u="none" strike="noStrike" baseline="0">
                <a:effectLst/>
              </a:rPr>
              <a:t>CONV4a-1</a:t>
            </a:r>
            <a:endParaRPr lang="en-US" sz="6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4.4192200000000001</c:v>
                </c:pt>
                <c:pt idx="1">
                  <c:v>4.4588200000000002</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1.8629100000000001</c:v>
                </c:pt>
                <c:pt idx="1">
                  <c:v>1.6570100000000001</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1.8994599999999999</c:v>
                </c:pt>
                <c:pt idx="1">
                  <c:v>1.65313</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5.2944599999999999</c:v>
                </c:pt>
                <c:pt idx="1">
                  <c:v>4.4892399999999997</c:v>
                </c:pt>
              </c:numCache>
            </c:numRef>
          </c:val>
        </c:ser>
        <c:ser>
          <c:idx val="5"/>
          <c:order val="5"/>
          <c:tx>
            <c:strRef>
              <c:f>Sheet1!$G$1</c:f>
              <c:strCache>
                <c:ptCount val="1"/>
                <c:pt idx="0">
                  <c:v>DRAM</c:v>
                </c:pt>
              </c:strCache>
            </c:strRef>
          </c:tx>
          <c:spPr>
            <a:solidFill>
              <a:schemeClr val="tx1">
                <a:lumMod val="95000"/>
                <a:lumOff val="5000"/>
              </a:schemeClr>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0.64267799999999997</c:v>
                </c:pt>
                <c:pt idx="1">
                  <c:v>0.176256</c:v>
                </c:pt>
              </c:numCache>
            </c:numRef>
          </c:val>
        </c:ser>
        <c:dLbls>
          <c:showLegendKey val="0"/>
          <c:showVal val="0"/>
          <c:showCatName val="0"/>
          <c:showSerName val="0"/>
          <c:showPercent val="0"/>
          <c:showBubbleSize val="0"/>
        </c:dLbls>
        <c:gapWidth val="55"/>
        <c:overlap val="100"/>
        <c:axId val="498242800"/>
        <c:axId val="498243976"/>
      </c:barChart>
      <c:catAx>
        <c:axId val="49824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498243976"/>
        <c:crosses val="autoZero"/>
        <c:auto val="1"/>
        <c:lblAlgn val="ctr"/>
        <c:lblOffset val="100"/>
        <c:noMultiLvlLbl val="0"/>
      </c:catAx>
      <c:valAx>
        <c:axId val="4982439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498242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a:latin typeface="Times New Roman" panose="02020603050405020304" pitchFamily="18" charset="0"/>
                <a:cs typeface="Times New Roman" panose="02020603050405020304" pitchFamily="18" charset="0"/>
              </a:rPr>
              <a:t>ResNet18-</a:t>
            </a:r>
            <a:r>
              <a:rPr lang="en-US" sz="600" b="1" i="0" u="none" strike="noStrike" baseline="0">
                <a:effectLst/>
              </a:rPr>
              <a:t>CONV4a-1</a:t>
            </a:r>
            <a:endParaRPr lang="en-US" sz="6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4.4192200000000001</c:v>
                </c:pt>
                <c:pt idx="1">
                  <c:v>4.4588200000000002</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1.8629100000000001</c:v>
                </c:pt>
                <c:pt idx="1">
                  <c:v>1.6570100000000001</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1.8994599999999999</c:v>
                </c:pt>
                <c:pt idx="1">
                  <c:v>1.65313</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5.2944599999999999</c:v>
                </c:pt>
                <c:pt idx="1">
                  <c:v>4.4892399999999997</c:v>
                </c:pt>
              </c:numCache>
            </c:numRef>
          </c:val>
        </c:ser>
        <c:ser>
          <c:idx val="5"/>
          <c:order val="5"/>
          <c:tx>
            <c:strRef>
              <c:f>Sheet1!$G$1</c:f>
              <c:strCache>
                <c:ptCount val="1"/>
                <c:pt idx="0">
                  <c:v>DRAM</c:v>
                </c:pt>
              </c:strCache>
            </c:strRef>
          </c:tx>
          <c:spPr>
            <a:solidFill>
              <a:schemeClr val="tx1">
                <a:lumMod val="95000"/>
                <a:lumOff val="5000"/>
              </a:schemeClr>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0.64267799999999997</c:v>
                </c:pt>
                <c:pt idx="1">
                  <c:v>0.176256</c:v>
                </c:pt>
              </c:numCache>
            </c:numRef>
          </c:val>
        </c:ser>
        <c:dLbls>
          <c:showLegendKey val="0"/>
          <c:showVal val="0"/>
          <c:showCatName val="0"/>
          <c:showSerName val="0"/>
          <c:showPercent val="0"/>
          <c:showBubbleSize val="0"/>
        </c:dLbls>
        <c:gapWidth val="55"/>
        <c:overlap val="100"/>
        <c:axId val="628863600"/>
        <c:axId val="628862424"/>
      </c:barChart>
      <c:catAx>
        <c:axId val="62886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628862424"/>
        <c:crosses val="autoZero"/>
        <c:auto val="1"/>
        <c:lblAlgn val="ctr"/>
        <c:lblOffset val="100"/>
        <c:noMultiLvlLbl val="0"/>
      </c:catAx>
      <c:valAx>
        <c:axId val="62886242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628863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5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00" b="1">
                <a:latin typeface="Times New Roman" panose="02020603050405020304" pitchFamily="18" charset="0"/>
                <a:cs typeface="Times New Roman" panose="02020603050405020304" pitchFamily="18" charset="0"/>
              </a:rPr>
              <a:t>ResNet50</a:t>
            </a:r>
            <a:r>
              <a:rPr lang="en-US" sz="500" b="1">
                <a:latin typeface="Times New Roman" panose="02020603050405020304" pitchFamily="18" charset="0"/>
                <a:cs typeface="Times New Roman" panose="02020603050405020304" pitchFamily="18" charset="0"/>
              </a:rPr>
              <a:t>-</a:t>
            </a:r>
            <a:r>
              <a:rPr lang="en-US" sz="500" b="1" i="0" u="none" strike="noStrike" baseline="0">
                <a:effectLst/>
              </a:rPr>
              <a:t>CONV4a-shortcut</a:t>
            </a:r>
            <a:endParaRPr lang="en-US" sz="5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5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7.4800300000000002</c:v>
                </c:pt>
                <c:pt idx="1">
                  <c:v>8.2850599999999996</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3.2947600000000001</c:v>
                </c:pt>
                <c:pt idx="1">
                  <c:v>3.08683</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3.0767899999999999</c:v>
                </c:pt>
                <c:pt idx="1">
                  <c:v>3.0767899999999999</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11.6699</c:v>
                </c:pt>
                <c:pt idx="1">
                  <c:v>8.3332300000000004</c:v>
                </c:pt>
              </c:numCache>
            </c:numRef>
          </c:val>
        </c:ser>
        <c:ser>
          <c:idx val="5"/>
          <c:order val="5"/>
          <c:tx>
            <c:strRef>
              <c:f>Sheet1!$G$1</c:f>
              <c:strCache>
                <c:ptCount val="1"/>
                <c:pt idx="0">
                  <c:v>DRAM</c:v>
                </c:pt>
              </c:strCache>
            </c:strRef>
          </c:tx>
          <c:spPr>
            <a:solidFill>
              <a:schemeClr val="tx1"/>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5.8745399999999997</c:v>
                </c:pt>
                <c:pt idx="1">
                  <c:v>0.26044400000000001</c:v>
                </c:pt>
              </c:numCache>
            </c:numRef>
          </c:val>
        </c:ser>
        <c:dLbls>
          <c:showLegendKey val="0"/>
          <c:showVal val="0"/>
          <c:showCatName val="0"/>
          <c:showSerName val="0"/>
          <c:showPercent val="0"/>
          <c:showBubbleSize val="0"/>
        </c:dLbls>
        <c:gapWidth val="55"/>
        <c:overlap val="100"/>
        <c:axId val="498244368"/>
        <c:axId val="498231824"/>
      </c:barChart>
      <c:catAx>
        <c:axId val="49824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498231824"/>
        <c:crosses val="autoZero"/>
        <c:auto val="1"/>
        <c:lblAlgn val="ctr"/>
        <c:lblOffset val="100"/>
        <c:noMultiLvlLbl val="0"/>
      </c:catAx>
      <c:valAx>
        <c:axId val="49823182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498244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5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00" b="1">
                <a:latin typeface="Times New Roman" panose="02020603050405020304" pitchFamily="18" charset="0"/>
                <a:cs typeface="Times New Roman" panose="02020603050405020304" pitchFamily="18" charset="0"/>
              </a:rPr>
              <a:t>ResNet50</a:t>
            </a:r>
            <a:r>
              <a:rPr lang="en-US" sz="500" b="1">
                <a:latin typeface="Times New Roman" panose="02020603050405020304" pitchFamily="18" charset="0"/>
                <a:cs typeface="Times New Roman" panose="02020603050405020304" pitchFamily="18" charset="0"/>
              </a:rPr>
              <a:t>-</a:t>
            </a:r>
            <a:r>
              <a:rPr lang="en-US" sz="500" b="1" i="0" u="none" strike="noStrike" baseline="0">
                <a:effectLst/>
              </a:rPr>
              <a:t>CONV4a-shortcut</a:t>
            </a:r>
            <a:endParaRPr lang="en-US" sz="5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5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7.4800300000000002</c:v>
                </c:pt>
                <c:pt idx="1">
                  <c:v>8.2850599999999996</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3.2947600000000001</c:v>
                </c:pt>
                <c:pt idx="1">
                  <c:v>3.08683</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3.0767899999999999</c:v>
                </c:pt>
                <c:pt idx="1">
                  <c:v>3.0767899999999999</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11.6699</c:v>
                </c:pt>
                <c:pt idx="1">
                  <c:v>8.3332300000000004</c:v>
                </c:pt>
              </c:numCache>
            </c:numRef>
          </c:val>
        </c:ser>
        <c:ser>
          <c:idx val="5"/>
          <c:order val="5"/>
          <c:tx>
            <c:strRef>
              <c:f>Sheet1!$G$1</c:f>
              <c:strCache>
                <c:ptCount val="1"/>
                <c:pt idx="0">
                  <c:v>DRAM</c:v>
                </c:pt>
              </c:strCache>
            </c:strRef>
          </c:tx>
          <c:spPr>
            <a:solidFill>
              <a:schemeClr val="tx1"/>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5.8745399999999997</c:v>
                </c:pt>
                <c:pt idx="1">
                  <c:v>0.26044400000000001</c:v>
                </c:pt>
              </c:numCache>
            </c:numRef>
          </c:val>
        </c:ser>
        <c:dLbls>
          <c:showLegendKey val="0"/>
          <c:showVal val="0"/>
          <c:showCatName val="0"/>
          <c:showSerName val="0"/>
          <c:showPercent val="0"/>
          <c:showBubbleSize val="0"/>
        </c:dLbls>
        <c:gapWidth val="55"/>
        <c:overlap val="100"/>
        <c:axId val="564357240"/>
        <c:axId val="564353712"/>
      </c:barChart>
      <c:catAx>
        <c:axId val="564357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564353712"/>
        <c:crosses val="autoZero"/>
        <c:auto val="1"/>
        <c:lblAlgn val="ctr"/>
        <c:lblOffset val="100"/>
        <c:noMultiLvlLbl val="0"/>
      </c:catAx>
      <c:valAx>
        <c:axId val="564353712"/>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564357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00" b="1">
                <a:latin typeface="Times New Roman" panose="02020603050405020304" pitchFamily="18" charset="0"/>
                <a:cs typeface="Times New Roman" panose="02020603050405020304" pitchFamily="18" charset="0"/>
              </a:rPr>
              <a:t>DenseNet121-</a:t>
            </a:r>
            <a:r>
              <a:rPr lang="en-US" sz="450" b="1" i="0" u="none" strike="noStrike" baseline="0">
                <a:effectLst/>
              </a:rPr>
              <a:t>Transition3(CONV)</a:t>
            </a:r>
            <a:endParaRPr lang="en-US" sz="450" b="1">
              <a:latin typeface="Times New Roman" panose="02020603050405020304" pitchFamily="18" charset="0"/>
              <a:cs typeface="Times New Roman" panose="02020603050405020304" pitchFamily="18" charset="0"/>
            </a:endParaRPr>
          </a:p>
        </c:rich>
      </c:tx>
      <c:layout>
        <c:manualLayout>
          <c:xMode val="edge"/>
          <c:yMode val="edge"/>
          <c:x val="0.22336039975015615"/>
          <c:y val="2.5614754098360656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7.4816399999999996</c:v>
                </c:pt>
                <c:pt idx="1">
                  <c:v>8.2690000000000001</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3.2949600000000001</c:v>
                </c:pt>
                <c:pt idx="1">
                  <c:v>3.08683</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3.0798000000000001</c:v>
                </c:pt>
                <c:pt idx="1">
                  <c:v>3.0798000000000001</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5.1366100000000001</c:v>
                </c:pt>
                <c:pt idx="1">
                  <c:v>8.3091500000000007</c:v>
                </c:pt>
              </c:numCache>
            </c:numRef>
          </c:val>
        </c:ser>
        <c:ser>
          <c:idx val="5"/>
          <c:order val="5"/>
          <c:tx>
            <c:strRef>
              <c:f>Sheet1!$G$1</c:f>
              <c:strCache>
                <c:ptCount val="1"/>
                <c:pt idx="0">
                  <c:v>DRAM</c:v>
                </c:pt>
              </c:strCache>
            </c:strRef>
          </c:tx>
          <c:spPr>
            <a:solidFill>
              <a:schemeClr val="tx1">
                <a:lumMod val="95000"/>
                <a:lumOff val="5000"/>
              </a:schemeClr>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5.8393100000000002</c:v>
                </c:pt>
                <c:pt idx="1">
                  <c:v>0.219802</c:v>
                </c:pt>
              </c:numCache>
            </c:numRef>
          </c:val>
        </c:ser>
        <c:dLbls>
          <c:showLegendKey val="0"/>
          <c:showVal val="0"/>
          <c:showCatName val="0"/>
          <c:showSerName val="0"/>
          <c:showPercent val="0"/>
          <c:showBubbleSize val="0"/>
        </c:dLbls>
        <c:gapWidth val="55"/>
        <c:overlap val="100"/>
        <c:axId val="498233784"/>
        <c:axId val="498234176"/>
      </c:barChart>
      <c:catAx>
        <c:axId val="498233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498234176"/>
        <c:crosses val="autoZero"/>
        <c:auto val="1"/>
        <c:lblAlgn val="ctr"/>
        <c:lblOffset val="100"/>
        <c:noMultiLvlLbl val="0"/>
      </c:catAx>
      <c:valAx>
        <c:axId val="4982341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498233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00" b="1">
                <a:latin typeface="Times New Roman" panose="02020603050405020304" pitchFamily="18" charset="0"/>
                <a:cs typeface="Times New Roman" panose="02020603050405020304" pitchFamily="18" charset="0"/>
              </a:rPr>
              <a:t>DenseNet121-</a:t>
            </a:r>
            <a:r>
              <a:rPr lang="en-US" sz="450" b="1" i="0" u="none" strike="noStrike" baseline="0">
                <a:effectLst/>
              </a:rPr>
              <a:t>Transition3(CONV)</a:t>
            </a:r>
            <a:endParaRPr lang="en-US" sz="450" b="1">
              <a:latin typeface="Times New Roman" panose="02020603050405020304" pitchFamily="18" charset="0"/>
              <a:cs typeface="Times New Roman" panose="02020603050405020304" pitchFamily="18" charset="0"/>
            </a:endParaRPr>
          </a:p>
        </c:rich>
      </c:tx>
      <c:layout>
        <c:manualLayout>
          <c:xMode val="edge"/>
          <c:yMode val="edge"/>
          <c:x val="0.22336039975015615"/>
          <c:y val="2.5614754098360656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7.4816399999999996</c:v>
                </c:pt>
                <c:pt idx="1">
                  <c:v>8.2690000000000001</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3.2949600000000001</c:v>
                </c:pt>
                <c:pt idx="1">
                  <c:v>3.08683</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3.0798000000000001</c:v>
                </c:pt>
                <c:pt idx="1">
                  <c:v>3.0798000000000001</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5.1366100000000001</c:v>
                </c:pt>
                <c:pt idx="1">
                  <c:v>8.3091500000000007</c:v>
                </c:pt>
              </c:numCache>
            </c:numRef>
          </c:val>
        </c:ser>
        <c:ser>
          <c:idx val="5"/>
          <c:order val="5"/>
          <c:tx>
            <c:strRef>
              <c:f>Sheet1!$G$1</c:f>
              <c:strCache>
                <c:ptCount val="1"/>
                <c:pt idx="0">
                  <c:v>DRAM</c:v>
                </c:pt>
              </c:strCache>
            </c:strRef>
          </c:tx>
          <c:spPr>
            <a:solidFill>
              <a:schemeClr val="tx1">
                <a:lumMod val="95000"/>
                <a:lumOff val="5000"/>
              </a:schemeClr>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5.8393100000000002</c:v>
                </c:pt>
                <c:pt idx="1">
                  <c:v>0.219802</c:v>
                </c:pt>
              </c:numCache>
            </c:numRef>
          </c:val>
        </c:ser>
        <c:dLbls>
          <c:showLegendKey val="0"/>
          <c:showVal val="0"/>
          <c:showCatName val="0"/>
          <c:showSerName val="0"/>
          <c:showPercent val="0"/>
          <c:showBubbleSize val="0"/>
        </c:dLbls>
        <c:gapWidth val="55"/>
        <c:overlap val="100"/>
        <c:axId val="564355672"/>
        <c:axId val="574647936"/>
      </c:barChart>
      <c:catAx>
        <c:axId val="56435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574647936"/>
        <c:crosses val="autoZero"/>
        <c:auto val="1"/>
        <c:lblAlgn val="ctr"/>
        <c:lblOffset val="100"/>
        <c:noMultiLvlLbl val="0"/>
      </c:catAx>
      <c:valAx>
        <c:axId val="57464793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564355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YOLO-Block2-Conv1</a:t>
            </a: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39.934699999999999</c:v>
                </c:pt>
                <c:pt idx="1">
                  <c:v>111.639</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46.041499999999999</c:v>
                </c:pt>
                <c:pt idx="1">
                  <c:v>41.340800000000002</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46.888500000000001</c:v>
                </c:pt>
                <c:pt idx="1">
                  <c:v>41.131700000000002</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23.613099999999999</c:v>
                </c:pt>
                <c:pt idx="1">
                  <c:v>113.36799999999999</c:v>
                </c:pt>
              </c:numCache>
            </c:numRef>
          </c:val>
        </c:ser>
        <c:ser>
          <c:idx val="5"/>
          <c:order val="5"/>
          <c:tx>
            <c:strRef>
              <c:f>Sheet1!$G$1</c:f>
              <c:strCache>
                <c:ptCount val="1"/>
                <c:pt idx="0">
                  <c:v>DRAM</c:v>
                </c:pt>
              </c:strCache>
            </c:strRef>
          </c:tx>
          <c:spPr>
            <a:solidFill>
              <a:schemeClr val="tx1">
                <a:lumMod val="95000"/>
                <a:lumOff val="5000"/>
              </a:schemeClr>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14.5379</c:v>
                </c:pt>
                <c:pt idx="1">
                  <c:v>6.2314400000000001</c:v>
                </c:pt>
              </c:numCache>
            </c:numRef>
          </c:val>
        </c:ser>
        <c:dLbls>
          <c:showLegendKey val="0"/>
          <c:showVal val="0"/>
          <c:showCatName val="0"/>
          <c:showSerName val="0"/>
          <c:showPercent val="0"/>
          <c:showBubbleSize val="0"/>
        </c:dLbls>
        <c:gapWidth val="55"/>
        <c:overlap val="100"/>
        <c:axId val="498238096"/>
        <c:axId val="498234960"/>
      </c:barChart>
      <c:catAx>
        <c:axId val="49823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498234960"/>
        <c:crosses val="autoZero"/>
        <c:auto val="1"/>
        <c:lblAlgn val="ctr"/>
        <c:lblOffset val="100"/>
        <c:noMultiLvlLbl val="0"/>
      </c:catAx>
      <c:valAx>
        <c:axId val="498234960"/>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498238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YOLO-Block2-Conv1</a:t>
            </a: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39.934699999999999</c:v>
                </c:pt>
                <c:pt idx="1">
                  <c:v>111.639</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46.041499999999999</c:v>
                </c:pt>
                <c:pt idx="1">
                  <c:v>41.340800000000002</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46.888500000000001</c:v>
                </c:pt>
                <c:pt idx="1">
                  <c:v>41.131700000000002</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23.613099999999999</c:v>
                </c:pt>
                <c:pt idx="1">
                  <c:v>113.36799999999999</c:v>
                </c:pt>
              </c:numCache>
            </c:numRef>
          </c:val>
        </c:ser>
        <c:ser>
          <c:idx val="5"/>
          <c:order val="5"/>
          <c:tx>
            <c:strRef>
              <c:f>Sheet1!$G$1</c:f>
              <c:strCache>
                <c:ptCount val="1"/>
                <c:pt idx="0">
                  <c:v>DRAM</c:v>
                </c:pt>
              </c:strCache>
            </c:strRef>
          </c:tx>
          <c:spPr>
            <a:solidFill>
              <a:schemeClr val="tx1">
                <a:lumMod val="95000"/>
                <a:lumOff val="5000"/>
              </a:schemeClr>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14.5379</c:v>
                </c:pt>
                <c:pt idx="1">
                  <c:v>6.2314400000000001</c:v>
                </c:pt>
              </c:numCache>
            </c:numRef>
          </c:val>
        </c:ser>
        <c:dLbls>
          <c:showLegendKey val="0"/>
          <c:showVal val="0"/>
          <c:showCatName val="0"/>
          <c:showSerName val="0"/>
          <c:showPercent val="0"/>
          <c:showBubbleSize val="0"/>
        </c:dLbls>
        <c:gapWidth val="55"/>
        <c:overlap val="100"/>
        <c:axId val="574647152"/>
        <c:axId val="574649112"/>
      </c:barChart>
      <c:catAx>
        <c:axId val="57464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574649112"/>
        <c:crosses val="autoZero"/>
        <c:auto val="1"/>
        <c:lblAlgn val="ctr"/>
        <c:lblOffset val="100"/>
        <c:noMultiLvlLbl val="0"/>
      </c:catAx>
      <c:valAx>
        <c:axId val="574649112"/>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574647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AlexNet-CONV2</a:t>
            </a: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8.3803199999999993</c:v>
                </c:pt>
                <c:pt idx="1">
                  <c:v>33.101999999999997</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13.903</c:v>
                </c:pt>
                <c:pt idx="1">
                  <c:v>12.3157</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14.0486</c:v>
                </c:pt>
                <c:pt idx="1">
                  <c:v>12.3238</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5.2136199999999997</c:v>
                </c:pt>
                <c:pt idx="1">
                  <c:v>33.452100000000002</c:v>
                </c:pt>
              </c:numCache>
            </c:numRef>
          </c:val>
        </c:ser>
        <c:ser>
          <c:idx val="5"/>
          <c:order val="5"/>
          <c:tx>
            <c:strRef>
              <c:f>Sheet1!$G$1</c:f>
              <c:strCache>
                <c:ptCount val="1"/>
                <c:pt idx="0">
                  <c:v>DRAM</c:v>
                </c:pt>
              </c:strCache>
            </c:strRef>
          </c:tx>
          <c:spPr>
            <a:solidFill>
              <a:schemeClr val="tx1">
                <a:lumMod val="95000"/>
                <a:lumOff val="5000"/>
              </a:schemeClr>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2.3094800000000002</c:v>
                </c:pt>
                <c:pt idx="1">
                  <c:v>1.2677400000000001</c:v>
                </c:pt>
              </c:numCache>
            </c:numRef>
          </c:val>
        </c:ser>
        <c:dLbls>
          <c:showLegendKey val="0"/>
          <c:showVal val="0"/>
          <c:showCatName val="0"/>
          <c:showSerName val="0"/>
          <c:showPercent val="0"/>
          <c:showBubbleSize val="0"/>
        </c:dLbls>
        <c:gapWidth val="55"/>
        <c:overlap val="100"/>
        <c:axId val="498236136"/>
        <c:axId val="498236528"/>
      </c:barChart>
      <c:catAx>
        <c:axId val="49823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498236528"/>
        <c:crosses val="autoZero"/>
        <c:auto val="1"/>
        <c:lblAlgn val="ctr"/>
        <c:lblOffset val="100"/>
        <c:noMultiLvlLbl val="0"/>
      </c:catAx>
      <c:valAx>
        <c:axId val="498236528"/>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498236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AlexNet-CONV2</a:t>
            </a: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Sheet1!$B$1</c:f>
              <c:strCache>
                <c:ptCount val="1"/>
                <c:pt idx="0">
                  <c:v>RunTime2</c:v>
                </c:pt>
              </c:strCache>
            </c:strRef>
          </c:tx>
          <c:spPr>
            <a:solidFill>
              <a:schemeClr val="accent1"/>
            </a:solidFill>
            <a:ln>
              <a:noFill/>
            </a:ln>
            <a:effectLst/>
          </c:spPr>
          <c:invertIfNegative val="0"/>
          <c:cat>
            <c:strRef>
              <c:f>Sheet1!$A$2:$A$3</c:f>
              <c:strCache>
                <c:ptCount val="2"/>
                <c:pt idx="0">
                  <c:v>MAERI-MDF</c:v>
                </c:pt>
                <c:pt idx="1">
                  <c:v>CPDF-FUCA</c:v>
                </c:pt>
              </c:strCache>
            </c:strRef>
          </c:cat>
          <c:val>
            <c:numRef>
              <c:f>Sheet1!$B$2:$B$3</c:f>
            </c:numRef>
          </c:val>
        </c:ser>
        <c:ser>
          <c:idx val="1"/>
          <c:order val="1"/>
          <c:tx>
            <c:strRef>
              <c:f>Sheet1!$C$1</c:f>
              <c:strCache>
                <c:ptCount val="1"/>
                <c:pt idx="0">
                  <c:v>DN</c:v>
                </c:pt>
              </c:strCache>
            </c:strRef>
          </c:tx>
          <c:spPr>
            <a:solidFill>
              <a:srgbClr val="FF0000"/>
            </a:solidFill>
            <a:ln>
              <a:noFill/>
            </a:ln>
            <a:effectLst/>
          </c:spPr>
          <c:invertIfNegative val="0"/>
          <c:cat>
            <c:strRef>
              <c:f>Sheet1!$A$2:$A$3</c:f>
              <c:strCache>
                <c:ptCount val="2"/>
                <c:pt idx="0">
                  <c:v>MAERI-MDF</c:v>
                </c:pt>
                <c:pt idx="1">
                  <c:v>CPDF-FUCA</c:v>
                </c:pt>
              </c:strCache>
            </c:strRef>
          </c:cat>
          <c:val>
            <c:numRef>
              <c:f>Sheet1!$C$2:$C$3</c:f>
              <c:numCache>
                <c:formatCode>General</c:formatCode>
                <c:ptCount val="2"/>
                <c:pt idx="0">
                  <c:v>8.3803199999999993</c:v>
                </c:pt>
                <c:pt idx="1">
                  <c:v>33.101999999999997</c:v>
                </c:pt>
              </c:numCache>
            </c:numRef>
          </c:val>
        </c:ser>
        <c:ser>
          <c:idx val="2"/>
          <c:order val="2"/>
          <c:tx>
            <c:strRef>
              <c:f>Sheet1!$D$1</c:f>
              <c:strCache>
                <c:ptCount val="1"/>
                <c:pt idx="0">
                  <c:v>MN</c:v>
                </c:pt>
              </c:strCache>
            </c:strRef>
          </c:tx>
          <c:spPr>
            <a:solidFill>
              <a:srgbClr val="00B050"/>
            </a:solidFill>
            <a:ln>
              <a:noFill/>
            </a:ln>
            <a:effectLst/>
          </c:spPr>
          <c:invertIfNegative val="0"/>
          <c:cat>
            <c:strRef>
              <c:f>Sheet1!$A$2:$A$3</c:f>
              <c:strCache>
                <c:ptCount val="2"/>
                <c:pt idx="0">
                  <c:v>MAERI-MDF</c:v>
                </c:pt>
                <c:pt idx="1">
                  <c:v>CPDF-FUCA</c:v>
                </c:pt>
              </c:strCache>
            </c:strRef>
          </c:cat>
          <c:val>
            <c:numRef>
              <c:f>Sheet1!$D$2:$D$3</c:f>
              <c:numCache>
                <c:formatCode>General</c:formatCode>
                <c:ptCount val="2"/>
                <c:pt idx="0">
                  <c:v>13.903</c:v>
                </c:pt>
                <c:pt idx="1">
                  <c:v>12.3157</c:v>
                </c:pt>
              </c:numCache>
            </c:numRef>
          </c:val>
        </c:ser>
        <c:ser>
          <c:idx val="3"/>
          <c:order val="3"/>
          <c:tx>
            <c:strRef>
              <c:f>Sheet1!$E$1</c:f>
              <c:strCache>
                <c:ptCount val="1"/>
                <c:pt idx="0">
                  <c:v>RN</c:v>
                </c:pt>
              </c:strCache>
            </c:strRef>
          </c:tx>
          <c:spPr>
            <a:solidFill>
              <a:srgbClr val="FFFF00"/>
            </a:solidFill>
            <a:ln>
              <a:noFill/>
            </a:ln>
            <a:effectLst/>
          </c:spPr>
          <c:invertIfNegative val="0"/>
          <c:cat>
            <c:strRef>
              <c:f>Sheet1!$A$2:$A$3</c:f>
              <c:strCache>
                <c:ptCount val="2"/>
                <c:pt idx="0">
                  <c:v>MAERI-MDF</c:v>
                </c:pt>
                <c:pt idx="1">
                  <c:v>CPDF-FUCA</c:v>
                </c:pt>
              </c:strCache>
            </c:strRef>
          </c:cat>
          <c:val>
            <c:numRef>
              <c:f>Sheet1!$E$2:$E$3</c:f>
              <c:numCache>
                <c:formatCode>General</c:formatCode>
                <c:ptCount val="2"/>
                <c:pt idx="0">
                  <c:v>14.0486</c:v>
                </c:pt>
                <c:pt idx="1">
                  <c:v>12.3238</c:v>
                </c:pt>
              </c:numCache>
            </c:numRef>
          </c:val>
        </c:ser>
        <c:ser>
          <c:idx val="4"/>
          <c:order val="4"/>
          <c:tx>
            <c:strRef>
              <c:f>Sheet1!$F$1</c:f>
              <c:strCache>
                <c:ptCount val="1"/>
                <c:pt idx="0">
                  <c:v>SPM</c:v>
                </c:pt>
              </c:strCache>
            </c:strRef>
          </c:tx>
          <c:spPr>
            <a:solidFill>
              <a:schemeClr val="accent5"/>
            </a:solidFill>
            <a:ln>
              <a:noFill/>
            </a:ln>
            <a:effectLst/>
          </c:spPr>
          <c:invertIfNegative val="0"/>
          <c:cat>
            <c:strRef>
              <c:f>Sheet1!$A$2:$A$3</c:f>
              <c:strCache>
                <c:ptCount val="2"/>
                <c:pt idx="0">
                  <c:v>MAERI-MDF</c:v>
                </c:pt>
                <c:pt idx="1">
                  <c:v>CPDF-FUCA</c:v>
                </c:pt>
              </c:strCache>
            </c:strRef>
          </c:cat>
          <c:val>
            <c:numRef>
              <c:f>Sheet1!$F$2:$F$3</c:f>
              <c:numCache>
                <c:formatCode>General</c:formatCode>
                <c:ptCount val="2"/>
                <c:pt idx="0">
                  <c:v>5.2136199999999997</c:v>
                </c:pt>
                <c:pt idx="1">
                  <c:v>33.452100000000002</c:v>
                </c:pt>
              </c:numCache>
            </c:numRef>
          </c:val>
        </c:ser>
        <c:ser>
          <c:idx val="5"/>
          <c:order val="5"/>
          <c:tx>
            <c:strRef>
              <c:f>Sheet1!$G$1</c:f>
              <c:strCache>
                <c:ptCount val="1"/>
                <c:pt idx="0">
                  <c:v>DRAM</c:v>
                </c:pt>
              </c:strCache>
            </c:strRef>
          </c:tx>
          <c:spPr>
            <a:solidFill>
              <a:schemeClr val="tx1">
                <a:lumMod val="95000"/>
                <a:lumOff val="5000"/>
              </a:schemeClr>
            </a:solidFill>
            <a:ln>
              <a:noFill/>
            </a:ln>
            <a:effectLst/>
          </c:spPr>
          <c:invertIfNegative val="0"/>
          <c:cat>
            <c:strRef>
              <c:f>Sheet1!$A$2:$A$3</c:f>
              <c:strCache>
                <c:ptCount val="2"/>
                <c:pt idx="0">
                  <c:v>MAERI-MDF</c:v>
                </c:pt>
                <c:pt idx="1">
                  <c:v>CPDF-FUCA</c:v>
                </c:pt>
              </c:strCache>
            </c:strRef>
          </c:cat>
          <c:val>
            <c:numRef>
              <c:f>Sheet1!$G$2:$G$3</c:f>
              <c:numCache>
                <c:formatCode>General</c:formatCode>
                <c:ptCount val="2"/>
                <c:pt idx="0">
                  <c:v>2.3094800000000002</c:v>
                </c:pt>
                <c:pt idx="1">
                  <c:v>1.2677400000000001</c:v>
                </c:pt>
              </c:numCache>
            </c:numRef>
          </c:val>
        </c:ser>
        <c:dLbls>
          <c:showLegendKey val="0"/>
          <c:showVal val="0"/>
          <c:showCatName val="0"/>
          <c:showSerName val="0"/>
          <c:showPercent val="0"/>
          <c:showBubbleSize val="0"/>
        </c:dLbls>
        <c:gapWidth val="55"/>
        <c:overlap val="100"/>
        <c:axId val="574646760"/>
        <c:axId val="574646368"/>
      </c:barChart>
      <c:catAx>
        <c:axId val="57464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574646368"/>
        <c:crosses val="autoZero"/>
        <c:auto val="1"/>
        <c:lblAlgn val="ctr"/>
        <c:lblOffset val="100"/>
        <c:noMultiLvlLbl val="0"/>
      </c:catAx>
      <c:valAx>
        <c:axId val="574646368"/>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600" b="1" i="0" u="none" strike="noStrike" baseline="0">
                    <a:effectLst/>
                  </a:rPr>
                  <a:t>Normalized </a:t>
                </a:r>
                <a:r>
                  <a:rPr lang="en-US" sz="600" b="1">
                    <a:latin typeface="Times New Roman" panose="02020603050405020304" pitchFamily="18" charset="0"/>
                    <a:cs typeface="Times New Roman" panose="02020603050405020304" pitchFamily="18" charset="0"/>
                  </a:rPr>
                  <a:t>Energy</a:t>
                </a:r>
                <a:r>
                  <a:rPr lang="en-US" sz="600" b="1" baseline="0">
                    <a:latin typeface="Times New Roman" panose="02020603050405020304" pitchFamily="18" charset="0"/>
                    <a:cs typeface="Times New Roman" panose="02020603050405020304" pitchFamily="18" charset="0"/>
                  </a:rPr>
                  <a:t> (x) ( </a:t>
                </a:r>
                <a:r>
                  <a:rPr lang="en-US" sz="600" b="1" baseline="0">
                    <a:latin typeface="Times New Roman" panose="02020603050405020304" pitchFamily="18" charset="0"/>
                    <a:cs typeface="Times New Roman" panose="02020603050405020304" pitchFamily="18" charset="0"/>
                    <a:sym typeface="Symbol" panose="05050102010706020507" pitchFamily="18" charset="2"/>
                  </a:rPr>
                  <a:t></a:t>
                </a:r>
                <a:r>
                  <a:rPr lang="en-US" sz="600" b="1" baseline="0">
                    <a:latin typeface="Times New Roman" panose="02020603050405020304" pitchFamily="18" charset="0"/>
                    <a:cs typeface="Times New Roman" panose="02020603050405020304" pitchFamily="18" charset="0"/>
                  </a:rPr>
                  <a:t> 10</a:t>
                </a:r>
                <a:r>
                  <a:rPr lang="en-US" sz="600" b="1" baseline="30000">
                    <a:latin typeface="Times New Roman" panose="02020603050405020304" pitchFamily="18" charset="0"/>
                    <a:cs typeface="Times New Roman" panose="02020603050405020304" pitchFamily="18" charset="0"/>
                  </a:rPr>
                  <a:t>8</a:t>
                </a:r>
                <a:r>
                  <a:rPr lang="en-US" sz="600" b="1" baseline="0">
                    <a:latin typeface="Times New Roman" panose="02020603050405020304" pitchFamily="18" charset="0"/>
                    <a:cs typeface="Times New Roman" panose="02020603050405020304" pitchFamily="18" charset="0"/>
                  </a:rPr>
                  <a:t> )</a:t>
                </a:r>
                <a:endParaRPr lang="en-US" sz="600" b="1">
                  <a:latin typeface="Times New Roman" panose="02020603050405020304" pitchFamily="18" charset="0"/>
                  <a:cs typeface="Times New Roman" panose="02020603050405020304" pitchFamily="18" charset="0"/>
                </a:endParaRPr>
              </a:p>
            </c:rich>
          </c:tx>
          <c:layout>
            <c:manualLayout>
              <c:xMode val="edge"/>
              <c:yMode val="edge"/>
              <c:x val="5.8333333333333334E-2"/>
              <c:y val="0.1689141764554021"/>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n-US"/>
          </a:p>
        </c:txPr>
        <c:crossAx val="574646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9616E-D3CE-4D4B-AD4F-3202E4BE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Pages>
  <Words>9888</Words>
  <Characters>56362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User</cp:lastModifiedBy>
  <cp:revision>14</cp:revision>
  <cp:lastPrinted>2024-03-29T04:12:00Z</cp:lastPrinted>
  <dcterms:created xsi:type="dcterms:W3CDTF">2024-03-29T03:21:00Z</dcterms:created>
  <dcterms:modified xsi:type="dcterms:W3CDTF">2024-03-29T04:29:00Z</dcterms:modified>
</cp:coreProperties>
</file>